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E0" w:rsidRPr="00C745EA" w:rsidRDefault="0049643E" w:rsidP="00683102">
      <w:pPr>
        <w:spacing w:after="0" w:line="240" w:lineRule="auto"/>
        <w:rPr>
          <w:rFonts w:eastAsia="Times New Roman" w:cstheme="minorHAnsi"/>
          <w:color w:val="500050"/>
          <w:highlight w:val="yellow"/>
          <w:shd w:val="clear" w:color="auto" w:fill="FFFFFF"/>
        </w:rPr>
      </w:pPr>
      <w:r w:rsidRPr="0049643E">
        <w:rPr>
          <w:rFonts w:eastAsia="Times New Roman" w:cstheme="minorHAnsi"/>
          <w:noProof/>
          <w:color w:val="500050"/>
          <w:highlight w:val="yellow"/>
          <w:shd w:val="clear" w:color="auto" w:fill="FFFFFF"/>
          <w:lang w:eastAsia="zh-TW"/>
        </w:rPr>
        <w:pict>
          <v:shapetype id="_x0000_t202" coordsize="21600,21600" o:spt="202" path="m,l,21600r21600,l21600,xe">
            <v:stroke joinstyle="miter"/>
            <v:path gradientshapeok="t" o:connecttype="rect"/>
          </v:shapetype>
          <v:shape id="_x0000_s1029" type="#_x0000_t202" style="position:absolute;margin-left:0;margin-top:0;width:472.75pt;height:69pt;z-index:251660288;mso-position-horizontal:center;mso-width-relative:margin;mso-height-relative:margin" fillcolor="black [3200]" strokecolor="#f2f2f2 [3041]" strokeweight="3pt">
            <v:shadow on="t" type="perspective" color="#7f7f7f [1601]" opacity=".5" offset="1pt" offset2="-1pt"/>
            <v:textbox>
              <w:txbxContent>
                <w:p w:rsidR="0049643E" w:rsidRPr="00AF61E7" w:rsidRDefault="0049643E" w:rsidP="0049643E">
                  <w:pPr>
                    <w:jc w:val="center"/>
                    <w:rPr>
                      <w:color w:val="FFFF00"/>
                      <w:sz w:val="96"/>
                    </w:rPr>
                  </w:pPr>
                  <w:r w:rsidRPr="00AF61E7">
                    <w:rPr>
                      <w:color w:val="FFFF00"/>
                      <w:sz w:val="96"/>
                    </w:rPr>
                    <w:t>Sponsored Content</w:t>
                  </w:r>
                </w:p>
              </w:txbxContent>
            </v:textbox>
          </v:shape>
        </w:pict>
      </w:r>
    </w:p>
    <w:p w:rsidR="00EB4BE0" w:rsidRDefault="00EB4BE0" w:rsidP="00683102">
      <w:pPr>
        <w:spacing w:after="0" w:line="240" w:lineRule="auto"/>
        <w:rPr>
          <w:rFonts w:eastAsia="Times New Roman" w:cstheme="minorHAnsi"/>
          <w:color w:val="500050"/>
          <w:shd w:val="clear" w:color="auto" w:fill="FFFFFF"/>
        </w:rPr>
      </w:pPr>
    </w:p>
    <w:p w:rsidR="0049643E" w:rsidRDefault="0049643E" w:rsidP="00683102">
      <w:pPr>
        <w:spacing w:after="0" w:line="240" w:lineRule="auto"/>
        <w:rPr>
          <w:rFonts w:eastAsia="Times New Roman" w:cstheme="minorHAnsi"/>
          <w:color w:val="500050"/>
          <w:shd w:val="clear" w:color="auto" w:fill="FFFFFF"/>
        </w:rPr>
      </w:pPr>
    </w:p>
    <w:p w:rsidR="0049643E" w:rsidRDefault="0049643E" w:rsidP="00683102">
      <w:pPr>
        <w:spacing w:after="0" w:line="240" w:lineRule="auto"/>
        <w:rPr>
          <w:rFonts w:eastAsia="Times New Roman" w:cstheme="minorHAnsi"/>
          <w:color w:val="500050"/>
          <w:shd w:val="clear" w:color="auto" w:fill="FFFFFF"/>
        </w:rPr>
      </w:pPr>
    </w:p>
    <w:p w:rsidR="0049643E" w:rsidRDefault="0049643E" w:rsidP="00683102">
      <w:pPr>
        <w:spacing w:after="0" w:line="240" w:lineRule="auto"/>
        <w:rPr>
          <w:rFonts w:eastAsia="Times New Roman" w:cstheme="minorHAnsi"/>
          <w:color w:val="500050"/>
          <w:shd w:val="clear" w:color="auto" w:fill="FFFFFF"/>
        </w:rPr>
      </w:pPr>
    </w:p>
    <w:p w:rsidR="0049643E" w:rsidRDefault="0049643E" w:rsidP="00683102">
      <w:pPr>
        <w:spacing w:after="0" w:line="240" w:lineRule="auto"/>
        <w:rPr>
          <w:rFonts w:eastAsia="Times New Roman" w:cstheme="minorHAnsi"/>
          <w:color w:val="500050"/>
          <w:shd w:val="clear" w:color="auto" w:fill="FFFFFF"/>
        </w:rPr>
      </w:pPr>
    </w:p>
    <w:p w:rsidR="00EB4BE0" w:rsidRPr="001C4DE8" w:rsidRDefault="00EB4BE0" w:rsidP="00683102">
      <w:pPr>
        <w:spacing w:after="0" w:line="240" w:lineRule="auto"/>
        <w:rPr>
          <w:rFonts w:eastAsia="Times New Roman" w:cstheme="minorHAnsi"/>
          <w:color w:val="500050"/>
          <w:shd w:val="clear" w:color="auto" w:fill="FFFFFF"/>
        </w:rPr>
      </w:pPr>
    </w:p>
    <w:p w:rsidR="00683102" w:rsidRPr="001C4DE8" w:rsidRDefault="00F44921" w:rsidP="0049643E">
      <w:pPr>
        <w:spacing w:after="0" w:line="240" w:lineRule="auto"/>
        <w:jc w:val="center"/>
        <w:rPr>
          <w:rFonts w:eastAsia="Times New Roman" w:cstheme="minorHAnsi"/>
          <w:color w:val="500050"/>
          <w:shd w:val="clear" w:color="auto" w:fill="FFFFFF"/>
        </w:rPr>
      </w:pPr>
      <w:r>
        <w:rPr>
          <w:rFonts w:eastAsia="Times New Roman" w:cstheme="minorHAnsi"/>
          <w:noProof/>
          <w:color w:val="500050"/>
          <w:shd w:val="clear" w:color="auto" w:fill="FFFFFF"/>
        </w:rPr>
        <w:drawing>
          <wp:inline distT="0" distB="0" distL="0" distR="0">
            <wp:extent cx="3952449" cy="1511453"/>
            <wp:effectExtent l="19050" t="0" r="0" b="0"/>
            <wp:docPr id="1" name="Picture 0" descr="TH 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image001.jpg"/>
                    <pic:cNvPicPr/>
                  </pic:nvPicPr>
                  <pic:blipFill>
                    <a:blip r:embed="rId5"/>
                    <a:stretch>
                      <a:fillRect/>
                    </a:stretch>
                  </pic:blipFill>
                  <pic:spPr>
                    <a:xfrm>
                      <a:off x="0" y="0"/>
                      <a:ext cx="3954809" cy="1512356"/>
                    </a:xfrm>
                    <a:prstGeom prst="rect">
                      <a:avLst/>
                    </a:prstGeom>
                  </pic:spPr>
                </pic:pic>
              </a:graphicData>
            </a:graphic>
          </wp:inline>
        </w:drawing>
      </w:r>
    </w:p>
    <w:p w:rsidR="00683102" w:rsidRPr="001C4DE8" w:rsidRDefault="00656A61" w:rsidP="00683102">
      <w:pPr>
        <w:shd w:val="clear" w:color="auto" w:fill="FFFFFF"/>
        <w:spacing w:after="0" w:line="240" w:lineRule="auto"/>
        <w:rPr>
          <w:rFonts w:eastAsia="Times New Roman" w:cstheme="minorHAnsi"/>
          <w:color w:val="222222"/>
        </w:rPr>
      </w:pPr>
      <w:proofErr w:type="gramStart"/>
      <w:r w:rsidRPr="00656A61">
        <w:rPr>
          <w:rFonts w:eastAsia="Times New Roman" w:cstheme="minorHAnsi"/>
          <w:i/>
          <w:iCs/>
          <w:color w:val="222222"/>
        </w:rPr>
        <w:t>The future of telemedicine, where it’s heading, and why Prescription Hub’s platform is critical for doctors, pharmacies, and patients.</w:t>
      </w:r>
      <w:proofErr w:type="gramEnd"/>
      <w:r w:rsidRPr="00656A61">
        <w:rPr>
          <w:rFonts w:eastAsia="Times New Roman" w:cstheme="minorHAnsi"/>
          <w:i/>
          <w:iCs/>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Why should doctors sign up for Prescription Hub?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xml:space="preserve">Have you ever wanted to start a telemedicine company but never knew where to get started or what was involved?    At Secure Medical, we’ve been handling startups for over two decades, including top performers like eDrugstore.com and Ourdoctor.com.    We work with you on a business plan, market research, and discuss what services you want to offer.  We’ll even build a revenue model for the </w:t>
      </w:r>
      <w:proofErr w:type="gramStart"/>
      <w:r w:rsidRPr="00656A61">
        <w:rPr>
          <w:rFonts w:eastAsia="Times New Roman" w:cstheme="minorHAnsi"/>
          <w:color w:val="222222"/>
        </w:rPr>
        <w:t>business</w:t>
      </w:r>
      <w:proofErr w:type="gramEnd"/>
      <w:r w:rsidRPr="00656A61">
        <w:rPr>
          <w:rFonts w:eastAsia="Times New Roman" w:cstheme="minorHAnsi"/>
          <w:color w:val="222222"/>
        </w:rPr>
        <w:t xml:space="preserve"> owners, partners, and investors.   Technology has always been our strong point, connecting healthcare professionals to secure communication channels and Electronic Health Records, or EHR.   Compliance and security are an important part of our operation. Data privacy, such as utilizing security practices to comply with HIPAA’s requirements and licensing with state and federal law, is mandatory.   For Secure Medical, this has always been our standard.  Where it gets tricky is with marketing and client acquisition because of the competitive atmosphere.    That is why we were driven to help and created PrescriptionHub.com.</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Prescription Hub will quickly connect patients with doctors to dispensing pharmacies. Partnering with the best technologies is what makes Prescription Hub the new driver in Secure Medical’s portfolio of companies.  With the help of our technology, you can design and build your personalized telemedicine website by adding the products and services you want to offer to your patients, utilizing a private label or white label option, which allows you to brand on your own.   Another perk, you can also use the Secure Medical contracted doctors, or add your medical practice as the provider if you already have an established practice. This is perfect for a doctor who has just graduated from medical school and wants to start a business.  Once licensed, you simply attach your credentials during setup, which our compliance team will review.   Then, in 24 hours, you will be seeing patients from the comfort of anywhere.    How easy is that!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xml:space="preserve">That’s not all!  We may provide you with a dedicated phone line so we can answer your after-hours phone calls with our 7 day a week utilizing our call center in Tempe, Arizona.  You may personalize your dashboard, create your biography, </w:t>
      </w:r>
      <w:proofErr w:type="gramStart"/>
      <w:r w:rsidRPr="00656A61">
        <w:rPr>
          <w:rFonts w:eastAsia="Times New Roman" w:cstheme="minorHAnsi"/>
          <w:color w:val="222222"/>
        </w:rPr>
        <w:t>list</w:t>
      </w:r>
      <w:proofErr w:type="gramEnd"/>
      <w:r w:rsidRPr="00656A61">
        <w:rPr>
          <w:rFonts w:eastAsia="Times New Roman" w:cstheme="minorHAnsi"/>
          <w:color w:val="222222"/>
        </w:rPr>
        <w:t xml:space="preserve"> your education and/or experience, and more.  We’ve included payment options here so you may choose or price out your service to your desire. Think of us as your Brick-and-Mortar office. Set your own schedule at a price that feels right for you.   This way, the more experienced doctors who may work in more sought-after or specialized medical fields can charge more depending on the treatment.  Also, if you specialize, there may be a limited number of physicians who can tackle the patient's </w:t>
      </w:r>
      <w:proofErr w:type="gramStart"/>
      <w:r w:rsidRPr="00656A61">
        <w:rPr>
          <w:rFonts w:eastAsia="Times New Roman" w:cstheme="minorHAnsi"/>
          <w:color w:val="222222"/>
        </w:rPr>
        <w:t>needs,</w:t>
      </w:r>
      <w:proofErr w:type="gramEnd"/>
      <w:r w:rsidRPr="00656A61">
        <w:rPr>
          <w:rFonts w:eastAsia="Times New Roman" w:cstheme="minorHAnsi"/>
          <w:color w:val="222222"/>
        </w:rPr>
        <w:t xml:space="preserve"> therefore, you will be the go-to primary provider for that state you are licensed in.</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845ED1">
      <w:pPr>
        <w:shd w:val="clear" w:color="auto" w:fill="FFFFFF"/>
        <w:spacing w:after="0" w:line="240" w:lineRule="auto"/>
        <w:rPr>
          <w:rFonts w:eastAsia="Times New Roman" w:cstheme="minorHAnsi"/>
          <w:color w:val="500050"/>
        </w:rPr>
      </w:pPr>
      <w:r w:rsidRPr="00656A61">
        <w:rPr>
          <w:rFonts w:eastAsia="Times New Roman" w:cstheme="minorHAnsi"/>
          <w:color w:val="222222"/>
        </w:rPr>
        <w:t xml:space="preserve">When you register with Prescription Hub, you will be asked to provide information on state licensing and include your treatment preferences.  Then, when you log in, you will see patients in your queue based on your accreditations.   You then connect with the patient and either approve or deny care.  Included with your signup is the video and audio connection between you and the patient using software such as </w:t>
      </w:r>
      <w:r w:rsidRPr="00656A61">
        <w:rPr>
          <w:rFonts w:eastAsia="Times New Roman" w:cstheme="minorHAnsi"/>
          <w:color w:val="222222"/>
        </w:rPr>
        <w:lastRenderedPageBreak/>
        <w:t>Twilio, which is built into our platform.     You will also have a portal where you can visit your own patients.  That’s right. If you are exhausted or just tired of seeing patients in person, we built a dashboard so you can tend to your patients from the comfort of anywhere.   </w:t>
      </w:r>
    </w:p>
    <w:p w:rsidR="00683102" w:rsidRPr="001C4DE8" w:rsidRDefault="00656A61" w:rsidP="00845ED1">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845ED1">
      <w:pPr>
        <w:shd w:val="clear" w:color="auto" w:fill="FFFFFF"/>
        <w:spacing w:after="0" w:line="240" w:lineRule="auto"/>
        <w:rPr>
          <w:rFonts w:eastAsia="Times New Roman" w:cstheme="minorHAnsi"/>
          <w:color w:val="500050"/>
        </w:rPr>
      </w:pPr>
      <w:r w:rsidRPr="00656A61">
        <w:rPr>
          <w:rFonts w:eastAsia="Times New Roman" w:cstheme="minorHAnsi"/>
          <w:b/>
          <w:bCs/>
          <w:color w:val="222222"/>
        </w:rPr>
        <w:t>Why should Pharmacies use the Prescription Hub Platform?</w:t>
      </w:r>
    </w:p>
    <w:p w:rsidR="00683102" w:rsidRPr="001C4DE8" w:rsidRDefault="00656A61" w:rsidP="00845ED1">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845ED1">
      <w:pPr>
        <w:shd w:val="clear" w:color="auto" w:fill="FFFFFF"/>
        <w:spacing w:after="0" w:line="240" w:lineRule="auto"/>
        <w:rPr>
          <w:rFonts w:eastAsia="Times New Roman" w:cstheme="minorHAnsi"/>
          <w:color w:val="500050"/>
        </w:rPr>
      </w:pPr>
      <w:r w:rsidRPr="00656A61">
        <w:rPr>
          <w:rFonts w:eastAsia="Times New Roman" w:cstheme="minorHAnsi"/>
          <w:color w:val="222222"/>
        </w:rPr>
        <w:t>Attention pharmacies of all sizes, big or small, central, or remote.  Prescription Hub has also created a section for Pharmacy sign-up.    If you want to ramp up your business, move inventory, or stay competitive, we’ve got you covered.    With our easy-to-navigate dashboard, you simply upload your licensing and credentials, choose what products you would like to offer at what price point, and then select whether your location offers pickup or delivery.  Your personalized dashboard will provide you with a display of patients who are awaiting a prescription, and you may choose to accept or reject the option to fill the prescription at any time.  A dedicated account team member will work closely with you to make sure everything is seamless from set-up to completion.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Why should patients consider Prescription Hub’s Platform?</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Patient safety is at the forefront of everything Prescription Hub does and always has been. Our platform ensures that telemedicine providers adhere to the same medical standards as in-person care.  Our security platform is tied to Prescription Hub, which protects patients from potential harm, such as receiving incorrect diagnoses, inadequate treatments, or even harmful prescriptions.</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Rest assured that you will receive the proper care at a time when you need it most, and that is convenient for you.  Our telemedicine services maintain the highest quality of care by using our established protocols for technology, patient-provider interactions, and procedures.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Privacy and security are an absolute must when there is the exchange of sensitive health information.  Prescription Hub adheres to strict regulations (like HIPAA in the U.S.), which help to protect patient data from breaches, unauthorized access, or misuse, ensuring that personal health information is handled securely and confidentially.</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Doctors must be licensed to practice telemedicine in the state where the RX will be issued.  Most who practice good business already know that; however, we’ve built in technologies to monitor that for the safety of the patient and provider. Prescription</w:t>
      </w:r>
      <w:r w:rsidRPr="00656A61">
        <w:rPr>
          <w:rFonts w:eastAsia="Times New Roman" w:cstheme="minorHAnsi"/>
          <w:b/>
          <w:bCs/>
          <w:color w:val="222222"/>
        </w:rPr>
        <w:t> </w:t>
      </w:r>
      <w:r w:rsidRPr="00656A61">
        <w:rPr>
          <w:rFonts w:eastAsia="Times New Roman" w:cstheme="minorHAnsi"/>
          <w:color w:val="222222"/>
        </w:rPr>
        <w:t>Hub requires healthcare providers to be actively licensed and qualified to practice in the patient’s location. This ensures accountability in care delivery and addresses the complexities and requirements of each state.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Do we accept insurance?</w:t>
      </w:r>
      <w:r w:rsidRPr="00656A61">
        <w:rPr>
          <w:rFonts w:eastAsia="Times New Roman" w:cstheme="minorHAnsi"/>
          <w:color w:val="222222"/>
        </w:rPr>
        <w:t>  Yes, but that option will be implemented in Phase 2 of our launch. However, currently, Prescription Hub provides all patients with detailed invoicing, so you may submit a claim to your insurance for potential reimbursement for covered services.   This addresses regulatory reimbursement policies, ensuring that telemedicine services are covered by insurance providers.  This creates consistency for both patients and providers and ensures that telemedicine is financially accessible.</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Prescription Hub helps maintain ethical standards, ensuring that patients’ rights are respected and that there are clear guidelines for informed consent, patient confidentiality, and maintaining the patient-provider relationship.  Providing easy access to care helps to expand access, especially in underserved or rural areas.  Prescription Hub is committed to ensuring that telemedicine services are delivered equitably and are accessible to all patients in need.</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Prescription Hub will be the standard for Easy Telemedicine!</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 xml:space="preserve">There has been a noticeable shift toward telemedicine and online consultations in recent years.  Many doctors have integrated virtual healthcare services into their practices, especially following the COVID-19 pandemic, which accelerated the adoption of remote care. While traditional in-person visits are still common and necessary for certain medical issues, online consultations have become more popular for routine checkups, follow-ups, mental health support, and non-emergency care.  </w:t>
      </w:r>
      <w:proofErr w:type="gramStart"/>
      <w:r w:rsidRPr="00656A61">
        <w:rPr>
          <w:rFonts w:eastAsia="Times New Roman" w:cstheme="minorHAnsi"/>
          <w:color w:val="222222"/>
        </w:rPr>
        <w:t xml:space="preserve">Primary care being the </w:t>
      </w:r>
      <w:r w:rsidRPr="00656A61">
        <w:rPr>
          <w:rFonts w:eastAsia="Times New Roman" w:cstheme="minorHAnsi"/>
          <w:color w:val="222222"/>
        </w:rPr>
        <w:lastRenderedPageBreak/>
        <w:t>largest example of telehealth already in use, followed by Mental Health, Gastroenterology, and Infectious disease.</w:t>
      </w:r>
      <w:proofErr w:type="gramEnd"/>
      <w:r w:rsidRPr="00656A61">
        <w:rPr>
          <w:rFonts w:eastAsia="Times New Roman" w:cstheme="minorHAnsi"/>
          <w:color w:val="222222"/>
        </w:rPr>
        <w:t> </w:t>
      </w:r>
    </w:p>
    <w:p w:rsidR="00845ED1" w:rsidRPr="001C4DE8" w:rsidRDefault="00845ED1" w:rsidP="00683102">
      <w:pPr>
        <w:shd w:val="clear" w:color="auto" w:fill="FFFFFF"/>
        <w:spacing w:after="0" w:line="240" w:lineRule="auto"/>
        <w:rPr>
          <w:rFonts w:eastAsia="Times New Roman" w:cstheme="minorHAnsi"/>
          <w:color w:val="222222"/>
        </w:rPr>
      </w:pPr>
    </w:p>
    <w:p w:rsidR="00683102" w:rsidRDefault="00656A61" w:rsidP="00831753">
      <w:pPr>
        <w:shd w:val="clear" w:color="auto" w:fill="FFFFFF"/>
        <w:spacing w:after="0" w:line="240" w:lineRule="auto"/>
        <w:rPr>
          <w:rFonts w:ascii="Segoe UI" w:hAnsi="Segoe UI" w:cs="Segoe UI"/>
          <w:color w:val="222222"/>
          <w:sz w:val="18"/>
          <w:szCs w:val="18"/>
        </w:rPr>
      </w:pPr>
      <w:r w:rsidRPr="00656A61">
        <w:rPr>
          <w:rFonts w:eastAsia="Times New Roman" w:cstheme="minorHAnsi"/>
          <w:color w:val="222222"/>
        </w:rPr>
        <w:t xml:space="preserve">Prescription Hub will tackle and harness the growing trend of telemedicine due to its fast growth among </w:t>
      </w:r>
      <w:proofErr w:type="gramStart"/>
      <w:r w:rsidRPr="00656A61">
        <w:rPr>
          <w:rFonts w:eastAsia="Times New Roman" w:cstheme="minorHAnsi"/>
          <w:color w:val="222222"/>
        </w:rPr>
        <w:t>physicians </w:t>
      </w:r>
      <w:r w:rsidR="00B94945">
        <w:rPr>
          <w:rFonts w:eastAsia="Times New Roman" w:cstheme="minorHAnsi"/>
          <w:color w:val="222222"/>
        </w:rPr>
        <w:t>,</w:t>
      </w:r>
      <w:proofErr w:type="gramEnd"/>
      <w:r w:rsidR="00B94945">
        <w:rPr>
          <w:rFonts w:eastAsia="Times New Roman" w:cstheme="minorHAnsi"/>
          <w:color w:val="222222"/>
        </w:rPr>
        <w:t xml:space="preserve"> </w:t>
      </w:r>
      <w:r w:rsidRPr="00656A61">
        <w:rPr>
          <w:rFonts w:eastAsia="Times New Roman" w:cstheme="minorHAnsi"/>
          <w:color w:val="222222"/>
        </w:rPr>
        <w:t>especially in recent years.  According to the National Center for Health Statistics, approximately 15.4% of office-based physicians utilized telemedicine technology in 2019. This figure in just 2 years increased to 85.9%, with variations across many specialties.  This figure has become even more significant in 2025</w:t>
      </w:r>
      <w:r w:rsidR="00B94945">
        <w:rPr>
          <w:rFonts w:eastAsia="Times New Roman" w:cstheme="minorHAnsi"/>
          <w:color w:val="222222"/>
        </w:rPr>
        <w:t xml:space="preserve"> according to GMI; </w:t>
      </w:r>
      <w:hyperlink r:id="rId6" w:history="1">
        <w:r w:rsidR="00B94945" w:rsidRPr="00EF6821">
          <w:rPr>
            <w:rStyle w:val="Hyperlink"/>
            <w:rFonts w:ascii="Segoe UI" w:hAnsi="Segoe UI" w:cs="Segoe UI"/>
            <w:sz w:val="18"/>
            <w:szCs w:val="18"/>
          </w:rPr>
          <w:t>https://www.gminsights.com/industry-analysis/us-telemedicine-market</w:t>
        </w:r>
      </w:hyperlink>
      <w:r w:rsidR="00B94945" w:rsidRPr="00B94945">
        <w:rPr>
          <w:rFonts w:ascii="Segoe UI" w:hAnsi="Segoe UI" w:cs="Segoe UI"/>
          <w:color w:val="222222"/>
          <w:sz w:val="18"/>
          <w:szCs w:val="18"/>
        </w:rPr>
        <w:t>?</w:t>
      </w:r>
    </w:p>
    <w:p w:rsidR="00B94945" w:rsidRPr="001C4DE8" w:rsidRDefault="00B94945" w:rsidP="00831753">
      <w:pPr>
        <w:shd w:val="clear" w:color="auto" w:fill="FFFFFF"/>
        <w:spacing w:after="0" w:line="240" w:lineRule="auto"/>
        <w:rPr>
          <w:rFonts w:eastAsia="Times New Roman" w:cstheme="minorHAnsi"/>
          <w:color w:val="222222"/>
        </w:rPr>
      </w:pPr>
    </w:p>
    <w:p w:rsidR="00683102" w:rsidRPr="001C4DE8" w:rsidRDefault="00656A61" w:rsidP="00831753">
      <w:pPr>
        <w:shd w:val="clear" w:color="auto" w:fill="FFFFFF"/>
        <w:spacing w:after="0" w:line="240" w:lineRule="auto"/>
        <w:rPr>
          <w:rFonts w:eastAsia="Times New Roman" w:cstheme="minorHAnsi"/>
          <w:color w:val="222222"/>
        </w:rPr>
      </w:pPr>
      <w:r w:rsidRPr="00656A61">
        <w:rPr>
          <w:rFonts w:eastAsia="Times New Roman" w:cstheme="minorHAnsi"/>
          <w:color w:val="222222"/>
        </w:rPr>
        <w:t>Specialties including Psychiatry saw some of the highest adoption rates, as remote consultations are often feasible and effective for mental health care.  Primary care increased largely to over 90%, especially for routine consultations and follow-ups.    Medical specialties such as pediatrics or OB/GYN showed varied uptake, often depending on the patient's age, type of care, and privacy concerns.   The lowest adoption rates were with surgical specialties and procedural-based fields like orthopedics or dermatologic surgery.   However, the use of Robotics to perform surgeries is becoming more prevalent, but is still in the early stages, with significant growth anticipated in the coming years.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C745EA">
      <w:pPr>
        <w:shd w:val="clear" w:color="auto" w:fill="FFFFFF"/>
        <w:spacing w:after="0" w:line="240" w:lineRule="auto"/>
        <w:rPr>
          <w:rFonts w:eastAsia="Times New Roman" w:cstheme="minorHAnsi"/>
          <w:color w:val="500050"/>
        </w:rPr>
      </w:pPr>
      <w:r w:rsidRPr="00656A61">
        <w:rPr>
          <w:rFonts w:eastAsia="Times New Roman" w:cstheme="minorHAnsi"/>
          <w:b/>
          <w:bCs/>
          <w:color w:val="222222"/>
        </w:rPr>
        <w:t>Prescription Hub puts the patient first!    Our promise to you is:</w:t>
      </w:r>
    </w:p>
    <w:p w:rsidR="00683102" w:rsidRPr="001C4DE8" w:rsidRDefault="00656A61" w:rsidP="00C745EA">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Default="00656A61" w:rsidP="00C745EA">
      <w:pPr>
        <w:shd w:val="clear" w:color="auto" w:fill="FFFFFF"/>
        <w:spacing w:after="0" w:line="240" w:lineRule="auto"/>
        <w:rPr>
          <w:rFonts w:eastAsia="Times New Roman" w:cstheme="minorHAnsi"/>
          <w:color w:val="222222"/>
        </w:rPr>
      </w:pPr>
      <w:r w:rsidRPr="00656A61">
        <w:rPr>
          <w:rFonts w:eastAsia="Times New Roman" w:cstheme="minorHAnsi"/>
          <w:b/>
          <w:bCs/>
          <w:color w:val="222222"/>
        </w:rPr>
        <w:t>Convenience</w:t>
      </w:r>
      <w:r w:rsidRPr="00656A61">
        <w:rPr>
          <w:rFonts w:eastAsia="Times New Roman" w:cstheme="minorHAnsi"/>
          <w:color w:val="222222"/>
        </w:rPr>
        <w:t>: Patients can see doctors from the comfort of their homes without needing to travel.  Simply create an account, choose treatment, and a doctor will reach out to you within minutes. </w:t>
      </w:r>
    </w:p>
    <w:p w:rsidR="00C745EA" w:rsidRPr="001C4DE8" w:rsidRDefault="00C745EA" w:rsidP="00C745EA">
      <w:pPr>
        <w:shd w:val="clear" w:color="auto" w:fill="FFFFFF"/>
        <w:spacing w:after="0" w:line="240" w:lineRule="auto"/>
        <w:rPr>
          <w:rFonts w:eastAsia="Times New Roman" w:cstheme="minorHAnsi"/>
          <w:color w:val="500050"/>
        </w:rPr>
      </w:pPr>
    </w:p>
    <w:p w:rsidR="00845ED1" w:rsidRDefault="00656A61" w:rsidP="00C745EA">
      <w:pPr>
        <w:shd w:val="clear" w:color="auto" w:fill="FFFFFF"/>
        <w:spacing w:after="0" w:line="240" w:lineRule="auto"/>
        <w:rPr>
          <w:rFonts w:eastAsia="Times New Roman" w:cstheme="minorHAnsi"/>
          <w:color w:val="222222"/>
        </w:rPr>
      </w:pPr>
      <w:r w:rsidRPr="00656A61">
        <w:rPr>
          <w:rFonts w:eastAsia="Times New Roman" w:cstheme="minorHAnsi"/>
          <w:b/>
          <w:bCs/>
          <w:color w:val="222222"/>
        </w:rPr>
        <w:t>Access</w:t>
      </w:r>
      <w:r w:rsidRPr="00656A61">
        <w:rPr>
          <w:rFonts w:eastAsia="Times New Roman" w:cstheme="minorHAnsi"/>
          <w:color w:val="222222"/>
        </w:rPr>
        <w:t>: Appointment scheduling can be a hassle.  At Prescription Hub, we have made it easy for you. </w:t>
      </w:r>
      <w:proofErr w:type="gramStart"/>
      <w:r w:rsidRPr="00656A61">
        <w:rPr>
          <w:rFonts w:eastAsia="Times New Roman" w:cstheme="minorHAnsi"/>
          <w:color w:val="222222"/>
        </w:rPr>
        <w:t>An added benefit for people in remote or underserved areas where access to healthcare may be limited.</w:t>
      </w:r>
      <w:proofErr w:type="gramEnd"/>
      <w:r w:rsidRPr="00656A61">
        <w:rPr>
          <w:rFonts w:eastAsia="Times New Roman" w:cstheme="minorHAnsi"/>
          <w:color w:val="222222"/>
        </w:rPr>
        <w:t> </w:t>
      </w:r>
    </w:p>
    <w:p w:rsidR="00C745EA" w:rsidRPr="00C745EA" w:rsidRDefault="00C745EA" w:rsidP="00C745EA">
      <w:pPr>
        <w:shd w:val="clear" w:color="auto" w:fill="FFFFFF"/>
        <w:spacing w:after="0" w:line="240" w:lineRule="auto"/>
        <w:rPr>
          <w:rFonts w:eastAsia="Times New Roman" w:cstheme="minorHAnsi"/>
          <w:color w:val="222222"/>
        </w:rPr>
      </w:pPr>
    </w:p>
    <w:p w:rsidR="00683102" w:rsidRDefault="00656A61" w:rsidP="00C745EA">
      <w:pPr>
        <w:shd w:val="clear" w:color="auto" w:fill="FFFFFF"/>
        <w:spacing w:after="0" w:line="240" w:lineRule="auto"/>
        <w:rPr>
          <w:rFonts w:eastAsia="Times New Roman" w:cstheme="minorHAnsi"/>
          <w:color w:val="222222"/>
        </w:rPr>
      </w:pPr>
      <w:r w:rsidRPr="00656A61">
        <w:rPr>
          <w:rFonts w:eastAsia="Times New Roman" w:cstheme="minorHAnsi"/>
          <w:b/>
          <w:bCs/>
          <w:color w:val="222222"/>
        </w:rPr>
        <w:t>Cost-Effective</w:t>
      </w:r>
      <w:r w:rsidRPr="00656A61">
        <w:rPr>
          <w:rFonts w:eastAsia="Times New Roman" w:cstheme="minorHAnsi"/>
          <w:color w:val="222222"/>
        </w:rPr>
        <w:t>: Virtual consultations will reduce overhead for both patients and healthcare providers, allowing for an affordable and competitive price.  </w:t>
      </w:r>
    </w:p>
    <w:p w:rsidR="00C745EA" w:rsidRPr="00C745EA" w:rsidRDefault="00C745EA" w:rsidP="00C745EA">
      <w:pPr>
        <w:shd w:val="clear" w:color="auto" w:fill="FFFFFF"/>
        <w:spacing w:after="0" w:line="240" w:lineRule="auto"/>
        <w:rPr>
          <w:rFonts w:eastAsia="Times New Roman" w:cstheme="minorHAnsi"/>
          <w:color w:val="222222"/>
        </w:rPr>
      </w:pPr>
    </w:p>
    <w:p w:rsidR="00683102" w:rsidRPr="001C4DE8" w:rsidRDefault="00656A61" w:rsidP="00C745EA">
      <w:pPr>
        <w:shd w:val="clear" w:color="auto" w:fill="FFFFFF"/>
        <w:spacing w:after="0" w:line="240" w:lineRule="auto"/>
        <w:rPr>
          <w:rFonts w:eastAsia="Times New Roman" w:cstheme="minorHAnsi"/>
          <w:color w:val="500050"/>
        </w:rPr>
      </w:pPr>
      <w:r w:rsidRPr="00656A61">
        <w:rPr>
          <w:rFonts w:eastAsia="Times New Roman" w:cstheme="minorHAnsi"/>
          <w:b/>
          <w:bCs/>
          <w:color w:val="222222"/>
        </w:rPr>
        <w:t>Technological Advancements</w:t>
      </w:r>
      <w:r w:rsidRPr="00656A61">
        <w:rPr>
          <w:rFonts w:eastAsia="Times New Roman" w:cstheme="minorHAnsi"/>
          <w:color w:val="222222"/>
        </w:rPr>
        <w:t>: Our tools provide the ease of connecting to video and audio platforms while making sure your electronic health records remain secure yet accessible to the providers.</w:t>
      </w:r>
    </w:p>
    <w:p w:rsidR="00683102" w:rsidRPr="001C4DE8" w:rsidRDefault="00656A61" w:rsidP="00C745EA">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1267BE" w:rsidRPr="001C4DE8" w:rsidRDefault="00656A61" w:rsidP="00C745EA">
      <w:pPr>
        <w:shd w:val="clear" w:color="auto" w:fill="FFFFFF"/>
        <w:spacing w:after="0" w:line="240" w:lineRule="auto"/>
        <w:rPr>
          <w:rFonts w:eastAsia="Times New Roman" w:cstheme="minorHAnsi"/>
          <w:color w:val="500050"/>
        </w:rPr>
      </w:pPr>
      <w:r w:rsidRPr="00656A61">
        <w:rPr>
          <w:rFonts w:eastAsia="Times New Roman" w:cstheme="minorHAnsi"/>
          <w:color w:val="222222"/>
        </w:rPr>
        <w:t>Visit the following link for more information about Prescription Hub and how you can sign up today.  </w:t>
      </w:r>
      <w:hyperlink r:id="rId7" w:tgtFrame="_blank" w:history="1">
        <w:r w:rsidRPr="00656A61">
          <w:rPr>
            <w:rFonts w:eastAsia="Times New Roman" w:cstheme="minorHAnsi"/>
            <w:color w:val="1155CC"/>
            <w:u w:val="single"/>
          </w:rPr>
          <w:t>https://securemedical.com/prescriptionhub/</w:t>
        </w:r>
      </w:hyperlink>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500050"/>
        </w:rPr>
        <w:t> </w:t>
      </w:r>
    </w:p>
    <w:p w:rsidR="00000000" w:rsidRDefault="00F44921">
      <w:pPr>
        <w:shd w:val="clear" w:color="auto" w:fill="FFFFFF"/>
        <w:spacing w:after="0" w:line="240" w:lineRule="auto"/>
        <w:jc w:val="center"/>
        <w:rPr>
          <w:rFonts w:eastAsia="Times New Roman" w:cstheme="minorHAnsi"/>
          <w:color w:val="500050"/>
        </w:rPr>
      </w:pPr>
      <w:r>
        <w:rPr>
          <w:rFonts w:eastAsia="Times New Roman" w:cstheme="minorHAnsi"/>
          <w:noProof/>
          <w:color w:val="500050"/>
        </w:rPr>
        <w:drawing>
          <wp:inline distT="0" distB="0" distL="0" distR="0">
            <wp:extent cx="5165678" cy="654074"/>
            <wp:effectExtent l="0" t="0" r="0" b="0"/>
            <wp:docPr id="2" name="Picture 1" descr="TH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002.png"/>
                    <pic:cNvPicPr/>
                  </pic:nvPicPr>
                  <pic:blipFill>
                    <a:blip r:embed="rId8"/>
                    <a:stretch>
                      <a:fillRect/>
                    </a:stretch>
                  </pic:blipFill>
                  <pic:spPr>
                    <a:xfrm>
                      <a:off x="0" y="0"/>
                      <a:ext cx="5166460" cy="654173"/>
                    </a:xfrm>
                    <a:prstGeom prst="rect">
                      <a:avLst/>
                    </a:prstGeom>
                  </pic:spPr>
                </pic:pic>
              </a:graphicData>
            </a:graphic>
          </wp:inline>
        </w:drawing>
      </w:r>
    </w:p>
    <w:p w:rsidR="00683102" w:rsidRPr="001C4DE8" w:rsidRDefault="00656A61" w:rsidP="00683102">
      <w:pPr>
        <w:shd w:val="clear" w:color="auto" w:fill="FFFFFF"/>
        <w:spacing w:after="0" w:line="240" w:lineRule="auto"/>
        <w:ind w:left="327"/>
        <w:rPr>
          <w:rFonts w:eastAsia="Times New Roman" w:cstheme="minorHAnsi"/>
          <w:color w:val="222222"/>
        </w:rPr>
      </w:pPr>
      <w:r w:rsidRPr="00656A61">
        <w:rPr>
          <w:rFonts w:eastAsia="Times New Roman" w:cstheme="minorHAnsi"/>
          <w:color w:val="222222"/>
        </w:rPr>
        <w:t> </w:t>
      </w:r>
      <w:r w:rsidRPr="00656A61">
        <w:rPr>
          <w:rFonts w:eastAsia="Times New Roman" w:cstheme="minorHAnsi"/>
          <w:b/>
          <w:bCs/>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i/>
          <w:iCs/>
          <w:color w:val="222222"/>
        </w:rPr>
        <w:t>Make “PillWatch” your monitoring solution for your Nutraceutical Brand!  “Vitamins Verified; Health Amplified”</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i/>
          <w:iCs/>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Consider PillWatch the standard of Safety for purchasing and reselling Non-Prescription supplements or vitamins in the USA.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xml:space="preserve">Being the best in the business requires you to sell the best quality products in the business.   Since 2001, </w:t>
      </w:r>
      <w:proofErr w:type="spellStart"/>
      <w:r w:rsidRPr="00656A61">
        <w:rPr>
          <w:rFonts w:eastAsia="Times New Roman" w:cstheme="minorHAnsi"/>
          <w:color w:val="222222"/>
        </w:rPr>
        <w:t>eDrugstore</w:t>
      </w:r>
      <w:proofErr w:type="spellEnd"/>
      <w:r w:rsidRPr="00656A61">
        <w:rPr>
          <w:rFonts w:eastAsia="Times New Roman" w:cstheme="minorHAnsi"/>
          <w:color w:val="222222"/>
        </w:rPr>
        <w:t xml:space="preserve"> has pioneered the telemedicine industry by showing how they can source the highest quality medications and compounds for their patients.    In publications like USA Today and Golf Digest, they delivered a message to millions that lifestyle medications could be regularly available by as quickly as a phone call.     However, today there is a different world of online regulation and navigating the vast marketplace.   How do you know your vitamins are real?  How do you know if they were manufactured or produced at a licensed distributor and not some unregulated, unclean, secret laboratory?     That’s where PillWatch came into discussion as another new pivot for Secure Medical.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xml:space="preserve">PillWatch is a Monitoring platform or Private Eye for the vitamin industry.  Offering Telemedicine since 1998, nutraceuticals have always been a close part of our business operations.   However, over the </w:t>
      </w:r>
      <w:r w:rsidRPr="00656A61">
        <w:rPr>
          <w:rFonts w:eastAsia="Times New Roman" w:cstheme="minorHAnsi"/>
          <w:color w:val="222222"/>
        </w:rPr>
        <w:lastRenderedPageBreak/>
        <w:t>years, it has become a very dangerous and lucrative market and needs to be monitored better.    </w:t>
      </w:r>
      <w:proofErr w:type="gramStart"/>
      <w:r w:rsidRPr="00656A61">
        <w:rPr>
          <w:rFonts w:eastAsia="Times New Roman" w:cstheme="minorHAnsi"/>
          <w:color w:val="222222"/>
        </w:rPr>
        <w:t>Obtaining the PillWatch Seal of Approval will provide your customers with the protection they need so you can focus on what you do best, selling and marketing your product.</w:t>
      </w:r>
      <w:proofErr w:type="gramEnd"/>
      <w:r w:rsidRPr="00656A61">
        <w:rPr>
          <w:rFonts w:eastAsia="Times New Roman" w:cstheme="minorHAnsi"/>
          <w:color w:val="222222"/>
        </w:rPr>
        <w:t>    PillWatch ensures you and your customers are receiving a licensed nutraceutical and quality product that is safe for consumption.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PillWatch will report new cases involving unregulated nutraceuticals or dietary supplements, which may be falsely marketed or contain harmful substances: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Here are a few examples of previous cases.</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1C4DE8">
      <w:pPr>
        <w:shd w:val="clear" w:color="auto" w:fill="FFFFFF"/>
        <w:spacing w:after="0" w:line="240" w:lineRule="auto"/>
        <w:rPr>
          <w:rFonts w:eastAsia="Times New Roman" w:cstheme="minorHAnsi"/>
          <w:color w:val="222222"/>
        </w:rPr>
      </w:pPr>
      <w:r w:rsidRPr="00656A61">
        <w:rPr>
          <w:rFonts w:eastAsia="Times New Roman" w:cstheme="minorHAnsi"/>
          <w:color w:val="222222"/>
        </w:rPr>
        <w:t>Example #1</w:t>
      </w:r>
    </w:p>
    <w:p w:rsidR="00000000" w:rsidRDefault="00656A61">
      <w:pPr>
        <w:shd w:val="clear" w:color="auto" w:fill="FFFFFF"/>
        <w:spacing w:after="0" w:line="240" w:lineRule="auto"/>
        <w:rPr>
          <w:rFonts w:eastAsia="Times New Roman" w:cstheme="minorHAnsi"/>
          <w:color w:val="222222"/>
        </w:rPr>
      </w:pPr>
      <w:r w:rsidRPr="00656A61">
        <w:rPr>
          <w:rFonts w:eastAsia="Times New Roman" w:cstheme="minorHAnsi"/>
          <w:color w:val="444444"/>
        </w:rPr>
        <w:t>The complaint alleged that inspections conducted by the U.S. Food and Drug Administration (FDA) in 2016, 2017, and 2018 showed that the defendants repeatedly failed to verify that their finished dietary supplements met product specifications for identity, purity, strength, composition, and contamination limits, and failed to verify the identity of each dietary ingredient used in the manufacture of the supplements. The Justice Department filed the complaint in U.S. District Court for the Eastern District of New York at the request of the FDA.</w:t>
      </w:r>
    </w:p>
    <w:p w:rsidR="00683102" w:rsidRPr="001C4DE8" w:rsidRDefault="00656A61" w:rsidP="0002668A">
      <w:pPr>
        <w:shd w:val="clear" w:color="auto" w:fill="FFFFFF"/>
        <w:spacing w:after="0" w:line="240" w:lineRule="auto"/>
        <w:rPr>
          <w:rFonts w:eastAsia="Times New Roman" w:cstheme="minorHAnsi"/>
          <w:color w:val="222222"/>
        </w:rPr>
      </w:pPr>
      <w:hyperlink r:id="rId9" w:tgtFrame="_blank" w:history="1">
        <w:r w:rsidRPr="00656A61">
          <w:rPr>
            <w:rFonts w:eastAsia="Times New Roman" w:cstheme="minorHAnsi"/>
            <w:color w:val="1155CC"/>
            <w:u w:val="single"/>
          </w:rPr>
          <w:t>https://www.justice.gov/archives/opa/pr/federal-court-orders-new-york-company-and-its-operators-stop-distributing-adulterated-dietary</w:t>
        </w:r>
      </w:hyperlink>
    </w:p>
    <w:p w:rsidR="00683102" w:rsidRPr="001C4DE8" w:rsidRDefault="00683102" w:rsidP="00683102">
      <w:pPr>
        <w:shd w:val="clear" w:color="auto" w:fill="FFFFFF"/>
        <w:spacing w:after="0" w:line="240" w:lineRule="auto"/>
        <w:rPr>
          <w:rFonts w:eastAsia="Times New Roman" w:cstheme="minorHAnsi"/>
          <w:color w:val="222222"/>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Example #2</w:t>
      </w:r>
    </w:p>
    <w:p w:rsidR="00683102" w:rsidRPr="001C4DE8" w:rsidRDefault="00656A61" w:rsidP="00683102">
      <w:pPr>
        <w:shd w:val="clear" w:color="auto" w:fill="FFFFFF"/>
        <w:spacing w:after="0" w:line="240" w:lineRule="auto"/>
        <w:rPr>
          <w:rFonts w:eastAsia="Times New Roman" w:cstheme="minorHAnsi"/>
        </w:rPr>
      </w:pPr>
      <w:r w:rsidRPr="00656A61">
        <w:rPr>
          <w:rFonts w:eastAsia="Times New Roman" w:cstheme="minorHAnsi"/>
          <w:shd w:val="clear" w:color="auto" w:fill="FFFFFF"/>
        </w:rPr>
        <w:t xml:space="preserve">According to the Government’s complaint, Defendants manufactured and sold various herbal products – often referred to as “tonics” and “herbal teas” – that constitute unapproved new drugs.  Defendants claimed that these products cure, treat, and/or prevent numerous diseases and conditions, including HIV, cancer, syphilis, diabetes, high blood pressure, arthritis, asthma, and heart disease.  None of Defendants’ products had been tested or approved by the FDA for safety or effectiveness.  These products were also “misbranded” in that they failed to include instructions for their safe use.  Defendants’ </w:t>
      </w:r>
      <w:proofErr w:type="gramStart"/>
      <w:r w:rsidRPr="00656A61">
        <w:rPr>
          <w:rFonts w:eastAsia="Times New Roman" w:cstheme="minorHAnsi"/>
          <w:shd w:val="clear" w:color="auto" w:fill="FFFFFF"/>
        </w:rPr>
        <w:t>sale of such products pose</w:t>
      </w:r>
      <w:proofErr w:type="gramEnd"/>
      <w:r w:rsidRPr="00656A61">
        <w:rPr>
          <w:rFonts w:eastAsia="Times New Roman" w:cstheme="minorHAnsi"/>
          <w:shd w:val="clear" w:color="auto" w:fill="FFFFFF"/>
        </w:rPr>
        <w:t xml:space="preserve"> a threat to public health because the products’ disease treatment claims may cause consumers to delay appropriate medical care for these serious medical issues.  Sundial had been inspected by the FDA multiple times, including during the pendency of the lawsuit, and, despite repeated promises to do so, Defendants failed to correct their violations of the Food, Drug, and Cosmetic Act (“FDCA”).</w:t>
      </w:r>
    </w:p>
    <w:p w:rsidR="00683102" w:rsidRPr="001C4DE8" w:rsidRDefault="00656A61" w:rsidP="00683102">
      <w:pPr>
        <w:shd w:val="clear" w:color="auto" w:fill="FFFFFF"/>
        <w:spacing w:after="0" w:line="240" w:lineRule="auto"/>
        <w:rPr>
          <w:rFonts w:eastAsia="Times New Roman" w:cstheme="minorHAnsi"/>
          <w:color w:val="222222"/>
        </w:rPr>
      </w:pPr>
      <w:hyperlink r:id="rId10" w:anchor=":~:text=The%20United%20States%20filed%20this,in%20violation%20of%20the%20FDCA.&amp;text=On%20May%2026%2C%202020%2C%20the,unapproved%20new%20and%20misbranded%20drugs" w:tgtFrame="_blank" w:history="1">
        <w:r w:rsidRPr="00656A61">
          <w:rPr>
            <w:rFonts w:eastAsia="Times New Roman" w:cstheme="minorHAnsi"/>
            <w:color w:val="1155CC"/>
            <w:u w:val="single"/>
          </w:rPr>
          <w:t>https://www.justice.gov/usao-sdny/pr/federal-court-enters-injunction-against-herbal-drug-manufacturer-selling-misbranded-and#:~:text=The%20United%20States%20filed%20this,in%20violation%20of%20the%20FDCA.&amp;text=On%20May%2026%2C%202020%2C%20the,unapproved%20new%20and%20misbranded%20drugs</w:t>
        </w:r>
      </w:hyperlink>
      <w:r w:rsidRPr="00656A61">
        <w:rPr>
          <w:rFonts w:eastAsia="Times New Roman" w:cstheme="minorHAnsi"/>
          <w:color w:val="222222"/>
        </w:rPr>
        <w:t>.</w:t>
      </w:r>
    </w:p>
    <w:p w:rsidR="00683102" w:rsidRPr="001C4DE8" w:rsidRDefault="00656A61" w:rsidP="00683102">
      <w:pPr>
        <w:shd w:val="clear" w:color="auto" w:fill="FFFFFF"/>
        <w:spacing w:after="0" w:line="240" w:lineRule="auto"/>
        <w:ind w:left="327"/>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These cases reflect the efforts of U.S. authorities, including the FDA, to combat the illegal importation of nutraceuticals that do not meet safety standards or comply with regulatory requirements.  PillWatch will assist in the fight to monitor the industry and provide your clients with the satisfaction they deserve on receiving a good quality and licensed product.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235836"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The FDA has long been investigating nutraceuticals and cracking down on counterfeit products.  The approach is a bit different than tackling prescription drugs or pharmaceuticals.  With Dietary supplements and vitamins, they don’t pre-approve them, but they’ll crack down if organizations make false claims, are unsafe, or are misbranded.   Not to leave out the DEA; taking down operations of illegal nutraceutical trafficking, especially those products which cross into the controlled substance or scheduled territory, is under their rada</w:t>
      </w:r>
      <w:r w:rsidR="00235836">
        <w:rPr>
          <w:rFonts w:eastAsia="Times New Roman" w:cstheme="minorHAnsi"/>
          <w:color w:val="222222"/>
        </w:rPr>
        <w:t xml:space="preserve">r as seen here;  </w:t>
      </w:r>
      <w:hyperlink r:id="rId11" w:history="1">
        <w:r w:rsidR="00235836" w:rsidRPr="00007918">
          <w:rPr>
            <w:rStyle w:val="Hyperlink"/>
            <w:rFonts w:eastAsia="Times New Roman" w:cstheme="minorHAnsi"/>
          </w:rPr>
          <w:t>https://www.dea.gov/press-releases/2024/05/09/dea-releases-2024-national-drug-threat-assessment</w:t>
        </w:r>
      </w:hyperlink>
    </w:p>
    <w:p w:rsidR="00235836" w:rsidRDefault="00235836" w:rsidP="00683102">
      <w:pPr>
        <w:shd w:val="clear" w:color="auto" w:fill="FFFFFF"/>
        <w:spacing w:after="0" w:line="240" w:lineRule="auto"/>
        <w:rPr>
          <w:rFonts w:eastAsia="Times New Roman" w:cstheme="minorHAnsi"/>
          <w:color w:val="222222"/>
        </w:rPr>
      </w:pPr>
    </w:p>
    <w:p w:rsidR="00683102" w:rsidRPr="001C4DE8" w:rsidRDefault="00235836" w:rsidP="00683102">
      <w:pPr>
        <w:shd w:val="clear" w:color="auto" w:fill="FFFFFF"/>
        <w:spacing w:after="0" w:line="240" w:lineRule="auto"/>
        <w:rPr>
          <w:rFonts w:eastAsia="Times New Roman" w:cstheme="minorHAnsi"/>
          <w:color w:val="222222"/>
        </w:rPr>
      </w:pPr>
      <w:r>
        <w:rPr>
          <w:rFonts w:eastAsia="Times New Roman" w:cstheme="minorHAnsi"/>
          <w:color w:val="222222"/>
        </w:rPr>
        <w:t>The co</w:t>
      </w:r>
      <w:r w:rsidR="00656A61" w:rsidRPr="00656A61">
        <w:rPr>
          <w:rFonts w:eastAsia="Times New Roman" w:cstheme="minorHAnsi"/>
          <w:color w:val="222222"/>
        </w:rPr>
        <w:t xml:space="preserve">unterfeiting industry appears to still be an unsavory place.  PillWatch will </w:t>
      </w:r>
      <w:proofErr w:type="gramStart"/>
      <w:r w:rsidR="00656A61" w:rsidRPr="00656A61">
        <w:rPr>
          <w:rFonts w:eastAsia="Times New Roman" w:cstheme="minorHAnsi"/>
          <w:color w:val="222222"/>
        </w:rPr>
        <w:t>help  the</w:t>
      </w:r>
      <w:proofErr w:type="gramEnd"/>
      <w:r w:rsidR="00656A61" w:rsidRPr="00656A61">
        <w:rPr>
          <w:rFonts w:eastAsia="Times New Roman" w:cstheme="minorHAnsi"/>
          <w:color w:val="222222"/>
        </w:rPr>
        <w:t xml:space="preserve"> online marketplace  fight to control the vitamin industry and make sure </w:t>
      </w:r>
      <w:r w:rsidR="00FB74A7">
        <w:rPr>
          <w:rFonts w:eastAsia="Times New Roman" w:cstheme="minorHAnsi"/>
          <w:color w:val="222222"/>
        </w:rPr>
        <w:t>criminals</w:t>
      </w:r>
      <w:r w:rsidR="00C745EA">
        <w:rPr>
          <w:rFonts w:eastAsia="Times New Roman" w:cstheme="minorHAnsi"/>
          <w:color w:val="222222"/>
        </w:rPr>
        <w:t xml:space="preserve"> </w:t>
      </w:r>
      <w:r w:rsidR="00656A61" w:rsidRPr="00656A61">
        <w:rPr>
          <w:rFonts w:eastAsia="Times New Roman" w:cstheme="minorHAnsi"/>
          <w:color w:val="222222"/>
        </w:rPr>
        <w:t xml:space="preserve">are brought to </w:t>
      </w:r>
      <w:r w:rsidR="00FB74A7">
        <w:rPr>
          <w:rFonts w:eastAsia="Times New Roman" w:cstheme="minorHAnsi"/>
          <w:color w:val="222222"/>
        </w:rPr>
        <w:t>justice</w:t>
      </w:r>
      <w:r w:rsidR="00656A61"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Why Harness the protection of the PillWatch Seal?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 </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color w:val="222222"/>
        </w:rPr>
        <w:t>Regulating the vitamin industry is important for several reasons, primarily to ensure consumer safety, product quality, and proper information.  Here are some key points to consider;</w:t>
      </w:r>
    </w:p>
    <w:p w:rsidR="00683102" w:rsidRPr="001C4DE8" w:rsidRDefault="00656A61" w:rsidP="00683102">
      <w:pPr>
        <w:shd w:val="clear" w:color="auto" w:fill="FFFFFF"/>
        <w:spacing w:after="0" w:line="240" w:lineRule="auto"/>
        <w:rPr>
          <w:rFonts w:eastAsia="Times New Roman" w:cstheme="minorHAnsi"/>
          <w:color w:val="500050"/>
        </w:rPr>
      </w:pPr>
      <w:r w:rsidRPr="00656A61">
        <w:rPr>
          <w:rFonts w:eastAsia="Times New Roman" w:cstheme="minorHAnsi"/>
          <w:b/>
          <w:bCs/>
          <w:color w:val="222222"/>
        </w:rPr>
        <w:t>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b/>
          <w:bCs/>
          <w:color w:val="222222"/>
        </w:rPr>
        <w:lastRenderedPageBreak/>
        <w:t>Consumer Safety:</w:t>
      </w:r>
      <w:r w:rsidRPr="00656A61">
        <w:rPr>
          <w:rFonts w:eastAsia="Times New Roman" w:cstheme="minorHAnsi"/>
          <w:color w:val="222222"/>
        </w:rPr>
        <w:t> Without PillWatch by your side, there could be products that contain harmful ingredients, contamination, or misleading claims. Some vitamins may interact with medications or cause side effects if not used properly.   Medicare.gov is a great resource.</w:t>
      </w:r>
    </w:p>
    <w:p w:rsidR="00845ED1" w:rsidRPr="001C4DE8" w:rsidRDefault="00845ED1" w:rsidP="00683102">
      <w:pPr>
        <w:shd w:val="clear" w:color="auto" w:fill="FFFFFF"/>
        <w:spacing w:after="0" w:line="240" w:lineRule="auto"/>
        <w:rPr>
          <w:rFonts w:eastAsia="Times New Roman" w:cstheme="minorHAnsi"/>
          <w:color w:val="500050"/>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b/>
          <w:bCs/>
          <w:color w:val="222222"/>
        </w:rPr>
        <w:t>Accurate Labeling:</w:t>
      </w:r>
      <w:r w:rsidRPr="00656A61">
        <w:rPr>
          <w:rFonts w:eastAsia="Times New Roman" w:cstheme="minorHAnsi"/>
          <w:color w:val="222222"/>
        </w:rPr>
        <w:t> PillWatch ensures that vitamin labels accurately reflect the ingredients, dosages, and possible side effects. This transparency helps consumers make informed decisions about their health and avoid overconsumption or accidental harm.</w:t>
      </w:r>
    </w:p>
    <w:p w:rsidR="00845ED1" w:rsidRPr="001C4DE8" w:rsidRDefault="00845ED1" w:rsidP="00683102">
      <w:pPr>
        <w:shd w:val="clear" w:color="auto" w:fill="FFFFFF"/>
        <w:spacing w:after="0" w:line="240" w:lineRule="auto"/>
        <w:rPr>
          <w:rFonts w:eastAsia="Times New Roman" w:cstheme="minorHAnsi"/>
          <w:color w:val="500050"/>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b/>
          <w:bCs/>
          <w:color w:val="222222"/>
        </w:rPr>
        <w:t>Quality Control:</w:t>
      </w:r>
      <w:r w:rsidRPr="00656A61">
        <w:rPr>
          <w:rFonts w:eastAsia="Times New Roman" w:cstheme="minorHAnsi"/>
          <w:color w:val="222222"/>
        </w:rPr>
        <w:t> The absence of quality control can lead to substandard manufacturing processes.  PillWatch will enforce strict guidelines on how vitamins should be made, stored, and transported, ensuring that products meet specific safety and quality standards.</w:t>
      </w:r>
    </w:p>
    <w:p w:rsidR="00845ED1" w:rsidRPr="001C4DE8" w:rsidRDefault="00845ED1" w:rsidP="00683102">
      <w:pPr>
        <w:shd w:val="clear" w:color="auto" w:fill="FFFFFF"/>
        <w:spacing w:after="0" w:line="240" w:lineRule="auto"/>
        <w:rPr>
          <w:rFonts w:eastAsia="Times New Roman" w:cstheme="minorHAnsi"/>
          <w:color w:val="500050"/>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b/>
          <w:bCs/>
          <w:color w:val="222222"/>
        </w:rPr>
        <w:t>Preventing False Claims:</w:t>
      </w:r>
      <w:r w:rsidRPr="00656A61">
        <w:rPr>
          <w:rFonts w:eastAsia="Times New Roman" w:cstheme="minorHAnsi"/>
          <w:color w:val="222222"/>
        </w:rPr>
        <w:t> Without oversight from PillWatch, some manufacturers might make exaggerated or unsubstantiated health claims to attract customers. Scrutinizing the manufacturing process and protecting consumers from false advertising and potential harm.</w:t>
      </w:r>
    </w:p>
    <w:p w:rsidR="00845ED1" w:rsidRPr="001C4DE8" w:rsidRDefault="00845ED1" w:rsidP="00683102">
      <w:pPr>
        <w:shd w:val="clear" w:color="auto" w:fill="FFFFFF"/>
        <w:spacing w:after="0" w:line="240" w:lineRule="auto"/>
        <w:rPr>
          <w:rFonts w:eastAsia="Times New Roman" w:cstheme="minorHAnsi"/>
          <w:color w:val="500050"/>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b/>
          <w:bCs/>
          <w:color w:val="222222"/>
        </w:rPr>
        <w:t>Product Consistency:</w:t>
      </w:r>
      <w:r w:rsidRPr="00656A61">
        <w:rPr>
          <w:rFonts w:eastAsia="Times New Roman" w:cstheme="minorHAnsi"/>
          <w:color w:val="222222"/>
        </w:rPr>
        <w:t> PillWatch ensures that each batch of a vitamin supplement is consistent in potency, purity, and quality by examining paperwork from the manufacturer and supply channels. This is crucial for consumers who rely on vitamins to manage specific health conditions or meet nutritional needs. </w:t>
      </w:r>
    </w:p>
    <w:p w:rsidR="00845ED1" w:rsidRPr="001C4DE8" w:rsidRDefault="00845ED1" w:rsidP="00683102">
      <w:pPr>
        <w:shd w:val="clear" w:color="auto" w:fill="FFFFFF"/>
        <w:spacing w:after="0" w:line="240" w:lineRule="auto"/>
        <w:rPr>
          <w:rFonts w:eastAsia="Times New Roman" w:cstheme="minorHAnsi"/>
          <w:color w:val="222222"/>
        </w:rPr>
      </w:pP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The vitamin industry is monitored by several regulatory bodies, with the specific regulations varying depending on the country. In the United States, for example, some key organizations involved in monitoring the vitamin industry include:</w:t>
      </w:r>
    </w:p>
    <w:p w:rsidR="00845ED1" w:rsidRPr="001C4DE8" w:rsidRDefault="00845ED1" w:rsidP="00683102">
      <w:pPr>
        <w:shd w:val="clear" w:color="auto" w:fill="FFFFFF"/>
        <w:spacing w:after="0" w:line="240" w:lineRule="auto"/>
        <w:rPr>
          <w:rFonts w:eastAsia="Times New Roman" w:cstheme="minorHAnsi"/>
          <w:color w:val="500050"/>
        </w:rPr>
      </w:pPr>
    </w:p>
    <w:p w:rsidR="00683102" w:rsidRPr="00DD2370" w:rsidRDefault="00656A61" w:rsidP="00DD2370">
      <w:pPr>
        <w:pStyle w:val="ListParagraph"/>
        <w:numPr>
          <w:ilvl w:val="0"/>
          <w:numId w:val="1"/>
        </w:numPr>
        <w:shd w:val="clear" w:color="auto" w:fill="FFFFFF"/>
        <w:spacing w:after="0" w:line="240" w:lineRule="auto"/>
        <w:rPr>
          <w:rFonts w:ascii="Arial" w:hAnsi="Arial" w:cs="Arial"/>
          <w:sz w:val="20"/>
          <w:szCs w:val="20"/>
        </w:rPr>
      </w:pPr>
      <w:r w:rsidRPr="00656A61">
        <w:rPr>
          <w:rFonts w:eastAsia="Times New Roman" w:cstheme="minorHAnsi"/>
          <w:b/>
          <w:bCs/>
          <w:color w:val="222222"/>
        </w:rPr>
        <w:t>Food and Drug Administration (FDA)</w:t>
      </w:r>
      <w:r w:rsidRPr="00656A61">
        <w:rPr>
          <w:rFonts w:eastAsia="Times New Roman" w:cstheme="minorHAnsi"/>
          <w:color w:val="222222"/>
        </w:rPr>
        <w:t>: The FDA oversees the regulation of dietary supplements, including vitamins, under the </w:t>
      </w:r>
      <w:r w:rsidRPr="00656A61">
        <w:rPr>
          <w:rFonts w:eastAsia="Times New Roman" w:cstheme="minorHAnsi"/>
          <w:b/>
          <w:bCs/>
          <w:color w:val="222222"/>
        </w:rPr>
        <w:t>Dietary Supplement Health and Education Act of 1994 (DSHEA)</w:t>
      </w:r>
      <w:r w:rsidRPr="00656A61">
        <w:rPr>
          <w:rFonts w:eastAsia="Times New Roman" w:cstheme="minorHAnsi"/>
          <w:color w:val="222222"/>
        </w:rPr>
        <w:t xml:space="preserve">. They ensure that the products are safe, accurately labeled, and free of harmful contaminants. However, unlike prescription medications, dietary supplements (including vitamins) are not approved by the FDA before they reach the market, but they can take action if a product is found to be unsafe or improperly </w:t>
      </w:r>
      <w:proofErr w:type="spellStart"/>
      <w:r w:rsidRPr="00656A61">
        <w:rPr>
          <w:rFonts w:eastAsia="Times New Roman" w:cstheme="minorHAnsi"/>
          <w:color w:val="222222"/>
        </w:rPr>
        <w:t>labeled.</w:t>
      </w:r>
      <w:r w:rsidR="00235836" w:rsidRPr="00DD2370">
        <w:rPr>
          <w:rFonts w:eastAsia="Times New Roman" w:cstheme="minorHAnsi"/>
          <w:color w:val="222222"/>
        </w:rPr>
        <w:t>PillWatch</w:t>
      </w:r>
      <w:proofErr w:type="spellEnd"/>
      <w:r w:rsidR="00235836" w:rsidRPr="00DD2370">
        <w:rPr>
          <w:rFonts w:eastAsia="Times New Roman" w:cstheme="minorHAnsi"/>
          <w:color w:val="222222"/>
        </w:rPr>
        <w:t xml:space="preserve"> encourages you to</w:t>
      </w:r>
      <w:r w:rsidR="00DD2370" w:rsidRPr="00DD2370">
        <w:rPr>
          <w:rFonts w:eastAsia="Times New Roman" w:cstheme="minorHAnsi"/>
          <w:color w:val="222222"/>
        </w:rPr>
        <w:t xml:space="preserve"> strengthen your knowledge in the world of dietary supplements seen here;  </w:t>
      </w:r>
      <w:hyperlink r:id="rId12" w:history="1">
        <w:r w:rsidR="00DD2370" w:rsidRPr="00DD2370">
          <w:rPr>
            <w:rStyle w:val="cf01"/>
            <w:color w:val="0000FF"/>
            <w:u w:val="single"/>
          </w:rPr>
          <w:t>https://ods.od.nih.gov/About/DSHEA_Wording.aspx</w:t>
        </w:r>
      </w:hyperlink>
    </w:p>
    <w:p w:rsidR="00DD2370" w:rsidRPr="00DD2370" w:rsidRDefault="00DD2370" w:rsidP="00DD2370">
      <w:pPr>
        <w:pStyle w:val="ListParagraph"/>
        <w:shd w:val="clear" w:color="auto" w:fill="FFFFFF"/>
        <w:spacing w:after="0" w:line="240" w:lineRule="auto"/>
        <w:ind w:left="1080"/>
        <w:rPr>
          <w:rFonts w:eastAsia="Times New Roman" w:cstheme="minorHAnsi"/>
          <w:color w:val="500050"/>
        </w:rPr>
      </w:pPr>
    </w:p>
    <w:p w:rsidR="00683102" w:rsidRDefault="00656A61" w:rsidP="00C745EA">
      <w:pPr>
        <w:shd w:val="clear" w:color="auto" w:fill="FFFFFF"/>
        <w:spacing w:after="0" w:line="240" w:lineRule="auto"/>
        <w:ind w:left="1080" w:hanging="360"/>
        <w:rPr>
          <w:rFonts w:eastAsia="Times New Roman" w:cstheme="minorHAnsi"/>
          <w:color w:val="222222"/>
        </w:rPr>
      </w:pPr>
      <w:r w:rsidRPr="00656A61">
        <w:rPr>
          <w:rFonts w:eastAsia="Times New Roman" w:cstheme="minorHAnsi"/>
          <w:color w:val="222222"/>
        </w:rPr>
        <w:t>2.    </w:t>
      </w:r>
      <w:r w:rsidRPr="00656A61">
        <w:rPr>
          <w:rFonts w:eastAsia="Times New Roman" w:cstheme="minorHAnsi"/>
          <w:b/>
          <w:bCs/>
          <w:color w:val="222222"/>
        </w:rPr>
        <w:t>Federal Trade Commission (FTC)</w:t>
      </w:r>
      <w:r w:rsidRPr="00656A61">
        <w:rPr>
          <w:rFonts w:eastAsia="Times New Roman" w:cstheme="minorHAnsi"/>
          <w:color w:val="222222"/>
        </w:rPr>
        <w:t xml:space="preserve">: The FTC monitors the advertising and marketing of </w:t>
      </w:r>
      <w:r w:rsidR="00C745EA">
        <w:rPr>
          <w:rFonts w:eastAsia="Times New Roman" w:cstheme="minorHAnsi"/>
          <w:color w:val="222222"/>
        </w:rPr>
        <w:t xml:space="preserve">   </w:t>
      </w:r>
      <w:r w:rsidRPr="00656A61">
        <w:rPr>
          <w:rFonts w:eastAsia="Times New Roman" w:cstheme="minorHAnsi"/>
          <w:color w:val="222222"/>
        </w:rPr>
        <w:t xml:space="preserve">vitamins to ensure that claims made about the products are not misleading or </w:t>
      </w:r>
      <w:proofErr w:type="spellStart"/>
      <w:r w:rsidRPr="00656A61">
        <w:rPr>
          <w:rFonts w:eastAsia="Times New Roman" w:cstheme="minorHAnsi"/>
          <w:color w:val="222222"/>
        </w:rPr>
        <w:t>deceptive.</w:t>
      </w:r>
      <w:r w:rsidR="00235836">
        <w:rPr>
          <w:rFonts w:eastAsia="Times New Roman" w:cstheme="minorHAnsi"/>
          <w:color w:val="222222"/>
        </w:rPr>
        <w:t>PillWatch</w:t>
      </w:r>
      <w:proofErr w:type="spellEnd"/>
      <w:r w:rsidR="00235836">
        <w:rPr>
          <w:rFonts w:eastAsia="Times New Roman" w:cstheme="minorHAnsi"/>
          <w:color w:val="222222"/>
        </w:rPr>
        <w:t xml:space="preserve"> encourages you to report misconduct here; </w:t>
      </w:r>
      <w:hyperlink r:id="rId13" w:history="1">
        <w:r w:rsidR="00235836" w:rsidRPr="00007918">
          <w:rPr>
            <w:rStyle w:val="Hyperlink"/>
            <w:rFonts w:eastAsia="Times New Roman" w:cstheme="minorHAnsi"/>
          </w:rPr>
          <w:t>https://reportfraud.ftc.gov/</w:t>
        </w:r>
      </w:hyperlink>
    </w:p>
    <w:p w:rsidR="00235836" w:rsidRPr="001C4DE8" w:rsidRDefault="00235836" w:rsidP="00CE6971">
      <w:pPr>
        <w:shd w:val="clear" w:color="auto" w:fill="FFFFFF"/>
        <w:spacing w:after="0" w:line="240" w:lineRule="auto"/>
        <w:ind w:left="720"/>
        <w:rPr>
          <w:rFonts w:eastAsia="Times New Roman" w:cstheme="minorHAnsi"/>
          <w:color w:val="500050"/>
        </w:rPr>
      </w:pPr>
    </w:p>
    <w:p w:rsidR="00683102" w:rsidRPr="00DD2370" w:rsidRDefault="00656A61" w:rsidP="00DD2370">
      <w:pPr>
        <w:pStyle w:val="ListParagraph"/>
        <w:numPr>
          <w:ilvl w:val="0"/>
          <w:numId w:val="2"/>
        </w:numPr>
        <w:shd w:val="clear" w:color="auto" w:fill="FFFFFF"/>
        <w:spacing w:after="0" w:line="240" w:lineRule="auto"/>
        <w:rPr>
          <w:rFonts w:eastAsia="Times New Roman" w:cstheme="minorHAnsi"/>
          <w:color w:val="500050"/>
        </w:rPr>
      </w:pPr>
      <w:r w:rsidRPr="00656A61">
        <w:rPr>
          <w:rFonts w:eastAsia="Times New Roman" w:cstheme="minorHAnsi"/>
          <w:b/>
          <w:bCs/>
          <w:color w:val="222222"/>
        </w:rPr>
        <w:t>National Institutes of Health (NIH)</w:t>
      </w:r>
      <w:r w:rsidRPr="00656A61">
        <w:rPr>
          <w:rFonts w:eastAsia="Times New Roman" w:cstheme="minorHAnsi"/>
          <w:color w:val="222222"/>
        </w:rPr>
        <w:t>: Specifically, the NIH's </w:t>
      </w:r>
      <w:r w:rsidRPr="00656A61">
        <w:rPr>
          <w:rFonts w:eastAsia="Times New Roman" w:cstheme="minorHAnsi"/>
          <w:b/>
          <w:bCs/>
          <w:color w:val="222222"/>
        </w:rPr>
        <w:t>Office of Dietary Supplements (ODS)</w:t>
      </w:r>
      <w:r w:rsidRPr="00656A61">
        <w:rPr>
          <w:rFonts w:eastAsia="Times New Roman" w:cstheme="minorHAnsi"/>
          <w:color w:val="222222"/>
        </w:rPr>
        <w:t> provides scientific information and resources on vitamins and other dietary supplements. They help educate the public and healthcare professionals on safe usage and the benefits of vitamins</w:t>
      </w:r>
      <w:r w:rsidR="00DD2370" w:rsidRPr="00DD2370">
        <w:rPr>
          <w:rFonts w:eastAsia="Times New Roman" w:cstheme="minorHAnsi"/>
          <w:color w:val="222222"/>
        </w:rPr>
        <w:t xml:space="preserve"> as seen </w:t>
      </w:r>
      <w:proofErr w:type="spellStart"/>
      <w:r w:rsidR="00DD2370" w:rsidRPr="00DD2370">
        <w:rPr>
          <w:rFonts w:eastAsia="Times New Roman" w:cstheme="minorHAnsi"/>
          <w:color w:val="222222"/>
        </w:rPr>
        <w:t>here;</w:t>
      </w:r>
      <w:hyperlink r:id="rId14" w:history="1">
        <w:r w:rsidR="00DD2370" w:rsidRPr="00DD2370">
          <w:rPr>
            <w:rStyle w:val="Hyperlink"/>
            <w:rFonts w:eastAsia="Times New Roman" w:cstheme="minorHAnsi"/>
          </w:rPr>
          <w:t>https</w:t>
        </w:r>
        <w:proofErr w:type="spellEnd"/>
        <w:r w:rsidR="00DD2370" w:rsidRPr="00DD2370">
          <w:rPr>
            <w:rStyle w:val="Hyperlink"/>
            <w:rFonts w:eastAsia="Times New Roman" w:cstheme="minorHAnsi"/>
          </w:rPr>
          <w:t>://www.nih.gov/</w:t>
        </w:r>
      </w:hyperlink>
    </w:p>
    <w:p w:rsidR="00DD2370" w:rsidRPr="00DD2370" w:rsidRDefault="00DD2370" w:rsidP="00DD2370">
      <w:pPr>
        <w:shd w:val="clear" w:color="auto" w:fill="FFFFFF"/>
        <w:spacing w:after="0" w:line="240" w:lineRule="auto"/>
        <w:ind w:left="720"/>
        <w:rPr>
          <w:rFonts w:eastAsia="Times New Roman" w:cstheme="minorHAnsi"/>
          <w:color w:val="500050"/>
        </w:rPr>
      </w:pPr>
    </w:p>
    <w:p w:rsidR="00683102" w:rsidRPr="00DD2370" w:rsidRDefault="00656A61" w:rsidP="00DD2370">
      <w:pPr>
        <w:pStyle w:val="ListParagraph"/>
        <w:numPr>
          <w:ilvl w:val="0"/>
          <w:numId w:val="2"/>
        </w:numPr>
        <w:shd w:val="clear" w:color="auto" w:fill="FFFFFF"/>
        <w:spacing w:after="0" w:line="240" w:lineRule="auto"/>
        <w:rPr>
          <w:rFonts w:eastAsia="Times New Roman" w:cstheme="minorHAnsi"/>
          <w:color w:val="222222"/>
        </w:rPr>
      </w:pPr>
      <w:r w:rsidRPr="00656A61">
        <w:rPr>
          <w:rFonts w:eastAsia="Times New Roman" w:cstheme="minorHAnsi"/>
          <w:b/>
          <w:bCs/>
          <w:color w:val="222222"/>
        </w:rPr>
        <w:t>Federal Agencies (for international regulation)</w:t>
      </w:r>
      <w:r w:rsidRPr="00656A61">
        <w:rPr>
          <w:rFonts w:eastAsia="Times New Roman" w:cstheme="minorHAnsi"/>
          <w:color w:val="222222"/>
        </w:rPr>
        <w:t>: In other countries, agencies like the </w:t>
      </w:r>
      <w:r w:rsidRPr="00656A61">
        <w:rPr>
          <w:rFonts w:eastAsia="Times New Roman" w:cstheme="minorHAnsi"/>
          <w:b/>
          <w:bCs/>
          <w:color w:val="222222"/>
        </w:rPr>
        <w:t>European Food Safety Authority (EFSA)</w:t>
      </w:r>
      <w:r w:rsidRPr="00656A61">
        <w:rPr>
          <w:rFonts w:eastAsia="Times New Roman" w:cstheme="minorHAnsi"/>
          <w:color w:val="222222"/>
        </w:rPr>
        <w:t> in Europe, </w:t>
      </w:r>
      <w:r w:rsidRPr="00656A61">
        <w:rPr>
          <w:rFonts w:eastAsia="Times New Roman" w:cstheme="minorHAnsi"/>
          <w:b/>
          <w:bCs/>
          <w:color w:val="222222"/>
        </w:rPr>
        <w:t>Health Canada</w:t>
      </w:r>
      <w:r w:rsidRPr="00656A61">
        <w:rPr>
          <w:rFonts w:eastAsia="Times New Roman" w:cstheme="minorHAnsi"/>
          <w:color w:val="222222"/>
        </w:rPr>
        <w:t xml:space="preserve">, and others regulate the vitamin and supplement industries, ensuring safety, quality, and proper </w:t>
      </w:r>
      <w:proofErr w:type="spellStart"/>
      <w:r w:rsidRPr="00656A61">
        <w:rPr>
          <w:rFonts w:eastAsia="Times New Roman" w:cstheme="minorHAnsi"/>
          <w:color w:val="222222"/>
        </w:rPr>
        <w:t>labeling.</w:t>
      </w:r>
      <w:hyperlink r:id="rId15" w:history="1">
        <w:r w:rsidR="00DD2370" w:rsidRPr="00007918">
          <w:rPr>
            <w:rStyle w:val="Hyperlink"/>
            <w:rFonts w:eastAsia="Times New Roman" w:cstheme="minorHAnsi"/>
          </w:rPr>
          <w:t>https</w:t>
        </w:r>
        <w:proofErr w:type="spellEnd"/>
        <w:r w:rsidR="00DD2370" w:rsidRPr="00007918">
          <w:rPr>
            <w:rStyle w:val="Hyperlink"/>
            <w:rFonts w:eastAsia="Times New Roman" w:cstheme="minorHAnsi"/>
          </w:rPr>
          <w:t>://</w:t>
        </w:r>
        <w:proofErr w:type="spellStart"/>
        <w:r w:rsidR="00DD2370" w:rsidRPr="00007918">
          <w:rPr>
            <w:rStyle w:val="Hyperlink"/>
            <w:rFonts w:eastAsia="Times New Roman" w:cstheme="minorHAnsi"/>
          </w:rPr>
          <w:t>www.efsa.europa.eu</w:t>
        </w:r>
        <w:proofErr w:type="spellEnd"/>
        <w:r w:rsidR="00DD2370" w:rsidRPr="00007918">
          <w:rPr>
            <w:rStyle w:val="Hyperlink"/>
            <w:rFonts w:eastAsia="Times New Roman" w:cstheme="minorHAnsi"/>
          </w:rPr>
          <w:t>/en</w:t>
        </w:r>
      </w:hyperlink>
    </w:p>
    <w:p w:rsidR="00683102" w:rsidRPr="001C4DE8" w:rsidRDefault="00656A61" w:rsidP="00683102">
      <w:pPr>
        <w:shd w:val="clear" w:color="auto" w:fill="FFFFFF"/>
        <w:spacing w:after="0" w:line="240" w:lineRule="auto"/>
        <w:ind w:left="1041"/>
        <w:rPr>
          <w:rFonts w:eastAsia="Times New Roman" w:cstheme="minorHAnsi"/>
          <w:color w:val="500050"/>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Members of PillWatch will receive up-to-date news involving rogue and</w:t>
      </w:r>
      <w:r w:rsidR="00C745EA">
        <w:rPr>
          <w:rFonts w:eastAsia="Times New Roman" w:cstheme="minorHAnsi"/>
          <w:color w:val="222222"/>
        </w:rPr>
        <w:t xml:space="preserve"> illegal operations.  Here are two</w:t>
      </w:r>
      <w:r w:rsidRPr="00656A61">
        <w:rPr>
          <w:rFonts w:eastAsia="Times New Roman" w:cstheme="minorHAnsi"/>
          <w:color w:val="222222"/>
        </w:rPr>
        <w:t xml:space="preserve"> examples of </w:t>
      </w:r>
      <w:proofErr w:type="spellStart"/>
      <w:r w:rsidRPr="00656A61">
        <w:rPr>
          <w:rFonts w:eastAsia="Times New Roman" w:cstheme="minorHAnsi"/>
          <w:color w:val="222222"/>
        </w:rPr>
        <w:t>nutraceutical</w:t>
      </w:r>
      <w:proofErr w:type="spellEnd"/>
      <w:r w:rsidRPr="00656A61">
        <w:rPr>
          <w:rFonts w:eastAsia="Times New Roman" w:cstheme="minorHAnsi"/>
          <w:color w:val="222222"/>
        </w:rPr>
        <w:t xml:space="preserve"> dru</w:t>
      </w:r>
      <w:r w:rsidR="00C745EA">
        <w:rPr>
          <w:rFonts w:eastAsia="Times New Roman" w:cstheme="minorHAnsi"/>
          <w:color w:val="222222"/>
        </w:rPr>
        <w:t>g trafficking brought to an end:</w:t>
      </w:r>
      <w:r w:rsidRPr="00656A61">
        <w:rPr>
          <w:rFonts w:eastAsia="Times New Roman" w:cstheme="minorHAnsi"/>
          <w:color w:val="222222"/>
        </w:rPr>
        <w:t xml:space="preserve">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Example #1</w:t>
      </w:r>
    </w:p>
    <w:p w:rsidR="00683102" w:rsidRDefault="00656A61" w:rsidP="00683102">
      <w:pPr>
        <w:shd w:val="clear" w:color="auto" w:fill="FFFFFF"/>
        <w:spacing w:after="0" w:line="240" w:lineRule="auto"/>
        <w:rPr>
          <w:rFonts w:eastAsia="Times New Roman" w:cstheme="minorHAnsi"/>
          <w:color w:val="444444"/>
          <w:shd w:val="clear" w:color="auto" w:fill="FFFFFF"/>
        </w:rPr>
      </w:pPr>
      <w:r w:rsidRPr="00656A61">
        <w:rPr>
          <w:rFonts w:eastAsia="Times New Roman" w:cstheme="minorHAnsi"/>
          <w:color w:val="444444"/>
          <w:shd w:val="clear" w:color="auto" w:fill="FFFFFF"/>
        </w:rPr>
        <w:t xml:space="preserve">As part of a nationwide sweep, the Department of Justice and its federal partners have pursued civil and criminal cases against more than 100 makers and marketers of dietary supplements.  The actions discussed today resulted from a year-long effort, beginning in November 2014, to focus enforcement resources in an area of the dietary supplement market that is causing increasing concern among health officials nationwide.  In each case, the department or one of its federal partners allege the sale of </w:t>
      </w:r>
      <w:r w:rsidRPr="00656A61">
        <w:rPr>
          <w:rFonts w:eastAsia="Times New Roman" w:cstheme="minorHAnsi"/>
          <w:color w:val="444444"/>
          <w:shd w:val="clear" w:color="auto" w:fill="FFFFFF"/>
        </w:rPr>
        <w:lastRenderedPageBreak/>
        <w:t>supplements that contain ingredients other than those listed on the product label or the sale of products that make health or disease treatment claims that are unsupported by adequate scientific evidence.</w:t>
      </w:r>
    </w:p>
    <w:p w:rsidR="00C745EA" w:rsidRPr="001C4DE8" w:rsidRDefault="00C745EA" w:rsidP="00683102">
      <w:pPr>
        <w:shd w:val="clear" w:color="auto" w:fill="FFFFFF"/>
        <w:spacing w:after="0" w:line="240" w:lineRule="auto"/>
        <w:rPr>
          <w:rFonts w:eastAsia="Times New Roman" w:cstheme="minorHAnsi"/>
          <w:color w:val="222222"/>
        </w:rPr>
      </w:pPr>
    </w:p>
    <w:p w:rsidR="00683102" w:rsidRPr="001C4DE8" w:rsidRDefault="00656A61" w:rsidP="00683102">
      <w:pPr>
        <w:shd w:val="clear" w:color="auto" w:fill="FFFFFF"/>
        <w:spacing w:after="0" w:line="240" w:lineRule="auto"/>
        <w:rPr>
          <w:rFonts w:eastAsia="Times New Roman" w:cstheme="minorHAnsi"/>
          <w:color w:val="222222"/>
        </w:rPr>
      </w:pPr>
      <w:hyperlink r:id="rId16" w:tgtFrame="_blank" w:history="1">
        <w:r w:rsidRPr="00656A61">
          <w:rPr>
            <w:rFonts w:eastAsia="Times New Roman" w:cstheme="minorHAnsi"/>
            <w:color w:val="1155CC"/>
            <w:u w:val="single"/>
          </w:rPr>
          <w:t>https://www.justice.gov/archives/opa/pr/justice-department-and-federal-partners-announce-enforcement-actions-dietary-supplement-cases</w:t>
        </w:r>
      </w:hyperlink>
    </w:p>
    <w:p w:rsidR="00683102" w:rsidRPr="001C4DE8" w:rsidRDefault="00656A61" w:rsidP="00683102">
      <w:pPr>
        <w:shd w:val="clear" w:color="auto" w:fill="FFFFFF"/>
        <w:spacing w:after="0" w:line="240" w:lineRule="auto"/>
        <w:ind w:left="1041"/>
        <w:rPr>
          <w:rFonts w:eastAsia="Times New Roman" w:cstheme="minorHAnsi"/>
          <w:color w:val="222222"/>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222222"/>
        </w:rPr>
      </w:pPr>
      <w:proofErr w:type="gramStart"/>
      <w:r w:rsidRPr="00656A61">
        <w:rPr>
          <w:rFonts w:eastAsia="Times New Roman" w:cstheme="minorHAnsi"/>
          <w:color w:val="222222"/>
        </w:rPr>
        <w:t>Example #2.</w:t>
      </w:r>
      <w:proofErr w:type="gramEnd"/>
      <w:r w:rsidRPr="00656A61">
        <w:rPr>
          <w:rFonts w:eastAsia="Times New Roman" w:cstheme="minorHAnsi"/>
          <w:color w:val="222222"/>
        </w:rPr>
        <w:t xml:space="preserve"> The "Operation Cyber Juice"</w:t>
      </w:r>
    </w:p>
    <w:p w:rsidR="00683102" w:rsidRPr="001C4DE8" w:rsidRDefault="00656A61" w:rsidP="00683102">
      <w:pPr>
        <w:shd w:val="clear" w:color="auto" w:fill="FFFFFF"/>
        <w:spacing w:after="0" w:line="240" w:lineRule="auto"/>
        <w:ind w:left="1041"/>
        <w:rPr>
          <w:rFonts w:eastAsia="Times New Roman" w:cstheme="minorHAnsi"/>
          <w:color w:val="500050"/>
        </w:rPr>
      </w:pPr>
      <w:r w:rsidRPr="00656A61">
        <w:rPr>
          <w:rFonts w:eastAsia="Times New Roman" w:cstheme="minorHAnsi"/>
          <w:color w:val="222222"/>
        </w:rPr>
        <w:t>·</w:t>
      </w:r>
      <w:proofErr w:type="gramStart"/>
      <w:r w:rsidRPr="00656A61">
        <w:rPr>
          <w:rFonts w:eastAsia="Times New Roman" w:cstheme="minorHAnsi"/>
          <w:color w:val="222222"/>
        </w:rPr>
        <w:t>  Overview</w:t>
      </w:r>
      <w:proofErr w:type="gramEnd"/>
      <w:r w:rsidRPr="00656A61">
        <w:rPr>
          <w:rFonts w:eastAsia="Times New Roman" w:cstheme="minorHAnsi"/>
          <w:color w:val="222222"/>
        </w:rPr>
        <w:t>: This operation targeted a network of sellers operating through online platforms who were distributing illegal performance-enhancing drugs and unregulated "muscle-building" supplements.</w:t>
      </w:r>
    </w:p>
    <w:p w:rsidR="00683102" w:rsidRPr="001C4DE8" w:rsidRDefault="00656A61" w:rsidP="00683102">
      <w:pPr>
        <w:shd w:val="clear" w:color="auto" w:fill="FFFFFF"/>
        <w:spacing w:after="0" w:line="240" w:lineRule="auto"/>
        <w:ind w:left="1041"/>
        <w:rPr>
          <w:rFonts w:eastAsia="Times New Roman" w:cstheme="minorHAnsi"/>
          <w:color w:val="500050"/>
        </w:rPr>
      </w:pPr>
      <w:r w:rsidRPr="00656A61">
        <w:rPr>
          <w:rFonts w:eastAsia="Times New Roman" w:cstheme="minorHAnsi"/>
          <w:color w:val="222222"/>
        </w:rPr>
        <w:t>·</w:t>
      </w:r>
      <w:proofErr w:type="gramStart"/>
      <w:r w:rsidRPr="00656A61">
        <w:rPr>
          <w:rFonts w:eastAsia="Times New Roman" w:cstheme="minorHAnsi"/>
          <w:color w:val="222222"/>
        </w:rPr>
        <w:t>  Targeted</w:t>
      </w:r>
      <w:proofErr w:type="gramEnd"/>
      <w:r w:rsidRPr="00656A61">
        <w:rPr>
          <w:rFonts w:eastAsia="Times New Roman" w:cstheme="minorHAnsi"/>
          <w:color w:val="222222"/>
        </w:rPr>
        <w:t xml:space="preserve"> Products: Products often contained anabolic steroids or other drugs banned by sports organizations, which were sold under the guise of “natural” supplements or performance enhancers.</w:t>
      </w:r>
    </w:p>
    <w:p w:rsidR="00683102" w:rsidRDefault="00656A61" w:rsidP="00683102">
      <w:pPr>
        <w:shd w:val="clear" w:color="auto" w:fill="FFFFFF"/>
        <w:spacing w:after="0" w:line="240" w:lineRule="auto"/>
        <w:ind w:left="1041"/>
        <w:rPr>
          <w:rFonts w:eastAsia="Times New Roman" w:cstheme="minorHAnsi"/>
          <w:color w:val="222222"/>
        </w:rPr>
      </w:pPr>
      <w:r w:rsidRPr="00656A61">
        <w:rPr>
          <w:rFonts w:eastAsia="Times New Roman" w:cstheme="minorHAnsi"/>
          <w:color w:val="222222"/>
        </w:rPr>
        <w:t>·</w:t>
      </w:r>
      <w:proofErr w:type="gramStart"/>
      <w:r w:rsidRPr="00656A61">
        <w:rPr>
          <w:rFonts w:eastAsia="Times New Roman" w:cstheme="minorHAnsi"/>
          <w:color w:val="222222"/>
        </w:rPr>
        <w:t>  Outcome</w:t>
      </w:r>
      <w:proofErr w:type="gramEnd"/>
      <w:r w:rsidRPr="00656A61">
        <w:rPr>
          <w:rFonts w:eastAsia="Times New Roman" w:cstheme="minorHAnsi"/>
          <w:color w:val="222222"/>
        </w:rPr>
        <w:t>: Authorities seized products, identified individuals involved in the illegal distribution network, and issued warnings to online marketplaces to ensure better monitoring of such products.</w:t>
      </w:r>
    </w:p>
    <w:p w:rsidR="00C745EA" w:rsidRPr="001C4DE8" w:rsidRDefault="00C745EA" w:rsidP="00683102">
      <w:pPr>
        <w:shd w:val="clear" w:color="auto" w:fill="FFFFFF"/>
        <w:spacing w:after="0" w:line="240" w:lineRule="auto"/>
        <w:ind w:left="1041"/>
        <w:rPr>
          <w:rFonts w:eastAsia="Times New Roman" w:cstheme="minorHAnsi"/>
          <w:color w:val="500050"/>
        </w:rPr>
      </w:pPr>
    </w:p>
    <w:p w:rsidR="00683102" w:rsidRPr="001C4DE8" w:rsidRDefault="00656A61" w:rsidP="00683102">
      <w:pPr>
        <w:shd w:val="clear" w:color="auto" w:fill="FFFFFF"/>
        <w:spacing w:after="0" w:line="240" w:lineRule="auto"/>
        <w:rPr>
          <w:rFonts w:eastAsia="Times New Roman" w:cstheme="minorHAnsi"/>
          <w:color w:val="222222"/>
        </w:rPr>
      </w:pPr>
      <w:hyperlink r:id="rId17" w:tgtFrame="_blank" w:history="1">
        <w:r w:rsidRPr="00656A61">
          <w:rPr>
            <w:rFonts w:eastAsia="Times New Roman" w:cstheme="minorHAnsi"/>
            <w:color w:val="1155CC"/>
            <w:u w:val="single"/>
          </w:rPr>
          <w:t>https://www.ice.gov/news/releases/feds-announce-joint-enforcement-effort-targeting-illegal-production-and-sale-steroids</w:t>
        </w:r>
      </w:hyperlink>
    </w:p>
    <w:p w:rsidR="00683102" w:rsidRPr="001C4DE8" w:rsidRDefault="00656A61" w:rsidP="00683102">
      <w:pPr>
        <w:shd w:val="clear" w:color="auto" w:fill="FFFFFF"/>
        <w:spacing w:after="0" w:line="240" w:lineRule="auto"/>
        <w:ind w:left="1041"/>
        <w:rPr>
          <w:rFonts w:eastAsia="Times New Roman" w:cstheme="minorHAnsi"/>
          <w:color w:val="222222"/>
        </w:rPr>
      </w:pPr>
      <w:r w:rsidRPr="00656A61">
        <w:rPr>
          <w:rFonts w:eastAsia="Times New Roman" w:cstheme="minorHAnsi"/>
          <w:color w:val="222222"/>
        </w:rPr>
        <w:t> </w:t>
      </w:r>
    </w:p>
    <w:p w:rsidR="00683102" w:rsidRPr="001C4DE8" w:rsidRDefault="00656A61" w:rsidP="00683102">
      <w:pPr>
        <w:shd w:val="clear" w:color="auto" w:fill="FFFFFF"/>
        <w:spacing w:after="0" w:line="240" w:lineRule="auto"/>
        <w:rPr>
          <w:rFonts w:eastAsia="Times New Roman" w:cstheme="minorHAnsi"/>
          <w:color w:val="222222"/>
        </w:rPr>
      </w:pPr>
      <w:r w:rsidRPr="00656A61">
        <w:rPr>
          <w:rFonts w:eastAsia="Times New Roman" w:cstheme="minorHAnsi"/>
          <w:color w:val="222222"/>
        </w:rPr>
        <w:t>PillWatch will be a leader in the fight against these rogue outfits and will make sure the industry ensures that products are safe, effective, and truthful, ultimately safeguarding public health and promoting consumer trust in supplements.</w:t>
      </w:r>
    </w:p>
    <w:p w:rsidR="00845ED1" w:rsidRPr="001C4DE8" w:rsidRDefault="00845ED1" w:rsidP="00683102">
      <w:pPr>
        <w:shd w:val="clear" w:color="auto" w:fill="FFFFFF"/>
        <w:spacing w:after="0" w:line="240" w:lineRule="auto"/>
        <w:rPr>
          <w:rFonts w:eastAsia="Times New Roman" w:cstheme="minorHAnsi"/>
          <w:color w:val="222222"/>
        </w:rPr>
      </w:pPr>
    </w:p>
    <w:p w:rsidR="00683102" w:rsidRDefault="00656A61" w:rsidP="00C745EA">
      <w:pPr>
        <w:shd w:val="clear" w:color="auto" w:fill="FFFFFF"/>
        <w:spacing w:after="0" w:line="240" w:lineRule="auto"/>
        <w:rPr>
          <w:rFonts w:eastAsia="Times New Roman" w:cstheme="minorHAnsi"/>
          <w:color w:val="222222"/>
        </w:rPr>
      </w:pPr>
      <w:r w:rsidRPr="00656A61">
        <w:rPr>
          <w:rFonts w:eastAsia="Times New Roman" w:cstheme="minorHAnsi"/>
          <w:color w:val="222222"/>
        </w:rPr>
        <w:t xml:space="preserve">The number of counterfeit vitamins entering the USA has increased </w:t>
      </w:r>
      <w:r w:rsidR="00143189">
        <w:rPr>
          <w:rFonts w:eastAsia="Times New Roman" w:cstheme="minorHAnsi"/>
          <w:color w:val="222222"/>
        </w:rPr>
        <w:t>and will continue to increase</w:t>
      </w:r>
      <w:r w:rsidR="00782F1B">
        <w:rPr>
          <w:rFonts w:eastAsia="Times New Roman" w:cstheme="minorHAnsi"/>
          <w:color w:val="222222"/>
        </w:rPr>
        <w:t xml:space="preserve"> unless something more is done</w:t>
      </w:r>
      <w:r w:rsidR="00143189">
        <w:rPr>
          <w:rFonts w:eastAsia="Times New Roman" w:cstheme="minorHAnsi"/>
          <w:color w:val="222222"/>
        </w:rPr>
        <w:t xml:space="preserve">.  Here are some recalls in 2024, thanks to the FDA.  </w:t>
      </w:r>
      <w:hyperlink r:id="rId18" w:history="1">
        <w:r w:rsidR="00143189" w:rsidRPr="00007918">
          <w:rPr>
            <w:rStyle w:val="Hyperlink"/>
            <w:rFonts w:eastAsia="Times New Roman" w:cstheme="minorHAnsi"/>
          </w:rPr>
          <w:t>https://www.fda.gov/consumers/health-fraud-scams/2024-recalls-health-fraud?utm_source=chatgpt.com</w:t>
        </w:r>
      </w:hyperlink>
    </w:p>
    <w:p w:rsidR="00C745EA" w:rsidRDefault="00C745EA" w:rsidP="00C745EA">
      <w:pPr>
        <w:shd w:val="clear" w:color="auto" w:fill="FFFFFF"/>
        <w:spacing w:after="0" w:line="240" w:lineRule="auto"/>
        <w:rPr>
          <w:rFonts w:eastAsia="Times New Roman" w:cstheme="minorHAnsi"/>
          <w:color w:val="222222"/>
        </w:rPr>
      </w:pPr>
    </w:p>
    <w:p w:rsidR="00143189" w:rsidRPr="001C4DE8" w:rsidRDefault="00C7793E" w:rsidP="00C745EA">
      <w:pPr>
        <w:shd w:val="clear" w:color="auto" w:fill="FFFFFF"/>
        <w:spacing w:after="0" w:line="240" w:lineRule="auto"/>
        <w:rPr>
          <w:rFonts w:eastAsia="Times New Roman" w:cstheme="minorHAnsi"/>
          <w:color w:val="222222"/>
        </w:rPr>
      </w:pPr>
      <w:r>
        <w:rPr>
          <w:rFonts w:eastAsia="Times New Roman" w:cstheme="minorHAnsi"/>
          <w:color w:val="222222"/>
        </w:rPr>
        <w:t xml:space="preserve">Let PillWatch assist in your quest to clean up the nutraceutical industry.  </w:t>
      </w:r>
      <w:r w:rsidR="00656A61" w:rsidRPr="00656A61">
        <w:rPr>
          <w:rFonts w:eastAsia="Times New Roman" w:cstheme="minorHAnsi"/>
          <w:color w:val="222222"/>
        </w:rPr>
        <w:t> </w:t>
      </w:r>
    </w:p>
    <w:p w:rsidR="00203E27" w:rsidRPr="00C745EA" w:rsidRDefault="00203E27" w:rsidP="00203E27">
      <w:pPr>
        <w:spacing w:before="100" w:beforeAutospacing="1" w:after="100" w:afterAutospacing="1"/>
        <w:rPr>
          <w:rFonts w:cstheme="minorHAnsi"/>
        </w:rPr>
      </w:pPr>
      <w:r w:rsidRPr="00C745EA">
        <w:rPr>
          <w:rFonts w:cstheme="minorHAnsi"/>
          <w:b/>
          <w:bCs/>
          <w:color w:val="222222"/>
        </w:rPr>
        <w:t xml:space="preserve">What’s </w:t>
      </w:r>
      <w:proofErr w:type="gramStart"/>
      <w:r w:rsidRPr="00C745EA">
        <w:rPr>
          <w:rFonts w:cstheme="minorHAnsi"/>
          <w:b/>
          <w:bCs/>
          <w:color w:val="222222"/>
        </w:rPr>
        <w:t>Included</w:t>
      </w:r>
      <w:proofErr w:type="gramEnd"/>
      <w:r w:rsidRPr="00C745EA">
        <w:rPr>
          <w:rFonts w:cstheme="minorHAnsi"/>
          <w:b/>
          <w:bCs/>
          <w:color w:val="222222"/>
        </w:rPr>
        <w:t xml:space="preserve"> with your PillWatch Seal of Protection?</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24/ 7 customer support</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Dedicated phone number </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Seal of Approval</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Monthly monitoring</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1 Press Release</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Full Access to Newsletter and feedback forum</w:t>
      </w:r>
    </w:p>
    <w:p w:rsidR="00203E27" w:rsidRPr="00C745EA" w:rsidRDefault="00203E27" w:rsidP="00C745EA">
      <w:pPr>
        <w:pStyle w:val="ListParagraph"/>
        <w:numPr>
          <w:ilvl w:val="0"/>
          <w:numId w:val="4"/>
        </w:numPr>
        <w:spacing w:after="0" w:line="360" w:lineRule="auto"/>
        <w:rPr>
          <w:rFonts w:cstheme="minorHAnsi"/>
        </w:rPr>
      </w:pPr>
      <w:r w:rsidRPr="00C745EA">
        <w:rPr>
          <w:rFonts w:cstheme="minorHAnsi"/>
          <w:color w:val="222222"/>
        </w:rPr>
        <w:t>USA owned and operated</w:t>
      </w:r>
    </w:p>
    <w:p w:rsidR="00C745EA" w:rsidRPr="00C745EA" w:rsidRDefault="00C745EA" w:rsidP="00C745EA">
      <w:pPr>
        <w:spacing w:after="0"/>
        <w:rPr>
          <w:rFonts w:cstheme="minorHAnsi"/>
          <w:color w:val="222222"/>
        </w:rPr>
      </w:pPr>
    </w:p>
    <w:p w:rsidR="00203E27" w:rsidRPr="00C745EA" w:rsidRDefault="00203E27" w:rsidP="00C745EA">
      <w:pPr>
        <w:spacing w:after="0"/>
        <w:rPr>
          <w:rFonts w:cstheme="minorHAnsi"/>
        </w:rPr>
      </w:pPr>
      <w:r w:rsidRPr="00C745EA">
        <w:rPr>
          <w:rFonts w:cstheme="minorHAnsi"/>
          <w:color w:val="222222"/>
        </w:rPr>
        <w:t> Obtain the PillWatch seal of approval today by submitting a request using the following link: </w:t>
      </w:r>
    </w:p>
    <w:p w:rsidR="001267BE" w:rsidRDefault="00AF61E7" w:rsidP="00C745EA">
      <w:pPr>
        <w:spacing w:before="100" w:beforeAutospacing="1" w:after="100" w:afterAutospacing="1"/>
        <w:rPr>
          <w:rFonts w:cstheme="minorHAnsi"/>
        </w:rPr>
      </w:pPr>
      <w:r w:rsidRPr="001267BE">
        <w:rPr>
          <w:rFonts w:cstheme="minorHAnsi"/>
          <w:noProof/>
          <w:lang w:eastAsia="zh-TW"/>
        </w:rPr>
        <w:pict>
          <v:shape id="_x0000_s1031" type="#_x0000_t202" style="position:absolute;margin-left:4.5pt;margin-top:38.6pt;width:458.05pt;height:69.7pt;z-index:251662336;mso-width-relative:margin;mso-height-relative:margin" fillcolor="black [3200]" strokecolor="#f2f2f2 [3041]" strokeweight="3pt">
            <v:shadow on="t" type="perspective" color="#7f7f7f [1601]" opacity=".5" offset="1pt" offset2="-1pt"/>
            <v:textbox>
              <w:txbxContent>
                <w:p w:rsidR="001267BE" w:rsidRPr="00AF61E7" w:rsidRDefault="001267BE" w:rsidP="001267BE">
                  <w:pPr>
                    <w:jc w:val="center"/>
                    <w:rPr>
                      <w:color w:val="FFFF00"/>
                      <w:sz w:val="84"/>
                      <w:szCs w:val="84"/>
                    </w:rPr>
                  </w:pPr>
                  <w:r w:rsidRPr="00AF61E7">
                    <w:rPr>
                      <w:color w:val="FFFF00"/>
                      <w:sz w:val="84"/>
                      <w:szCs w:val="84"/>
                    </w:rPr>
                    <w:t>End Sponsored Content</w:t>
                  </w:r>
                </w:p>
              </w:txbxContent>
            </v:textbox>
          </v:shape>
        </w:pict>
      </w:r>
      <w:hyperlink r:id="rId19" w:tgtFrame="_blank" w:history="1">
        <w:r w:rsidR="00203E27" w:rsidRPr="00C745EA">
          <w:rPr>
            <w:rStyle w:val="Hyperlink"/>
            <w:rFonts w:cstheme="minorHAnsi"/>
            <w:color w:val="467886"/>
          </w:rPr>
          <w:t>PillWatch | Secure Medical</w:t>
        </w:r>
      </w:hyperlink>
    </w:p>
    <w:p w:rsidR="001267BE" w:rsidRPr="00C745EA" w:rsidRDefault="001267BE" w:rsidP="00C745EA">
      <w:pPr>
        <w:spacing w:before="100" w:beforeAutospacing="1" w:after="100" w:afterAutospacing="1"/>
        <w:rPr>
          <w:rFonts w:cstheme="minorHAnsi"/>
        </w:rPr>
      </w:pPr>
    </w:p>
    <w:p w:rsidR="00C745EA" w:rsidRPr="00C745EA" w:rsidRDefault="00C745EA">
      <w:pPr>
        <w:spacing w:before="100" w:beforeAutospacing="1" w:after="100" w:afterAutospacing="1"/>
        <w:rPr>
          <w:rFonts w:cstheme="minorHAnsi"/>
        </w:rPr>
      </w:pPr>
    </w:p>
    <w:sectPr w:rsidR="00C745EA" w:rsidRPr="00C745EA" w:rsidSect="0049643E">
      <w:pgSz w:w="12240" w:h="15840"/>
      <w:pgMar w:top="270" w:right="1440" w:bottom="1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2571F" w15:done="0"/>
  <w15:commentEx w15:paraId="1913B1EA" w15:done="0"/>
  <w15:commentEx w15:paraId="239D1CBA" w15:done="0"/>
  <w15:commentEx w15:paraId="295D0EC5" w15:paraIdParent="239D1CBA" w15:done="0"/>
  <w15:commentEx w15:paraId="5D63C052" w15:done="0"/>
  <w15:commentEx w15:paraId="56D5DED5" w15:done="0"/>
  <w15:commentEx w15:paraId="65D2716F" w15:done="0"/>
  <w15:commentEx w15:paraId="5556AA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246EE9" w16cex:dateUtc="2025-04-23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2571F" w16cid:durableId="6DE48320"/>
  <w16cid:commentId w16cid:paraId="1913B1EA" w16cid:durableId="3B1E8792"/>
  <w16cid:commentId w16cid:paraId="239D1CBA" w16cid:durableId="508E735B"/>
  <w16cid:commentId w16cid:paraId="295D0EC5" w16cid:durableId="4C246EE9"/>
  <w16cid:commentId w16cid:paraId="5D63C052" w16cid:durableId="7928A267"/>
  <w16cid:commentId w16cid:paraId="56D5DED5" w16cid:durableId="5A7BAADA"/>
  <w16cid:commentId w16cid:paraId="65D2716F" w16cid:durableId="350CF81A"/>
  <w16cid:commentId w16cid:paraId="5556AA48" w16cid:durableId="3C1CE235"/>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3A67"/>
    <w:multiLevelType w:val="hybridMultilevel"/>
    <w:tmpl w:val="9C56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72DB5"/>
    <w:multiLevelType w:val="hybridMultilevel"/>
    <w:tmpl w:val="70D88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4620D44"/>
    <w:multiLevelType w:val="hybridMultilevel"/>
    <w:tmpl w:val="2550B1E0"/>
    <w:lvl w:ilvl="0" w:tplc="6E1EFF58">
      <w:start w:val="3"/>
      <w:numFmt w:val="decimal"/>
      <w:lvlText w:val="%1."/>
      <w:lvlJc w:val="left"/>
      <w:pPr>
        <w:ind w:left="1080" w:hanging="360"/>
      </w:pPr>
      <w:rPr>
        <w:rFonts w:hint="default"/>
        <w:b w:val="0"/>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734BE2"/>
    <w:multiLevelType w:val="hybridMultilevel"/>
    <w:tmpl w:val="3FDE8384"/>
    <w:lvl w:ilvl="0" w:tplc="C35C179E">
      <w:start w:val="1"/>
      <w:numFmt w:val="decimal"/>
      <w:lvlText w:val="%1."/>
      <w:lvlJc w:val="left"/>
      <w:pPr>
        <w:ind w:left="1080" w:hanging="360"/>
      </w:pPr>
      <w:rPr>
        <w:rFonts w:asciiTheme="minorHAnsi" w:eastAsia="Times New Roman" w:hAnsiTheme="minorHAnsi" w:cstheme="minorHAnsi" w:hint="default"/>
        <w:color w:val="222222"/>
        <w:sz w:val="22"/>
      </w:rPr>
    </w:lvl>
    <w:lvl w:ilvl="1" w:tplc="F9B06BE6">
      <w:numFmt w:val="bullet"/>
      <w:lvlText w:val="·"/>
      <w:lvlJc w:val="left"/>
      <w:pPr>
        <w:ind w:left="1935" w:hanging="495"/>
      </w:pPr>
      <w:rPr>
        <w:rFonts w:ascii="Calibri" w:eastAsiaTheme="minorHAnsi" w:hAnsi="Calibri" w:cs="Calibri" w:hint="default"/>
        <w:color w:val="2222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Rao">
    <w15:presenceInfo w15:providerId="AD" w15:userId="S-1-5-21-117609710-842925246-1177238915-11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3102"/>
    <w:rsid w:val="0002668A"/>
    <w:rsid w:val="000A39BA"/>
    <w:rsid w:val="001267BE"/>
    <w:rsid w:val="00143189"/>
    <w:rsid w:val="001C4DE8"/>
    <w:rsid w:val="00203E27"/>
    <w:rsid w:val="00235836"/>
    <w:rsid w:val="00266BED"/>
    <w:rsid w:val="003E0EFE"/>
    <w:rsid w:val="0049643E"/>
    <w:rsid w:val="00656A61"/>
    <w:rsid w:val="00683102"/>
    <w:rsid w:val="00726E46"/>
    <w:rsid w:val="00782F1B"/>
    <w:rsid w:val="00831753"/>
    <w:rsid w:val="00845ED1"/>
    <w:rsid w:val="008B058D"/>
    <w:rsid w:val="008E27D9"/>
    <w:rsid w:val="00A26760"/>
    <w:rsid w:val="00AF61E7"/>
    <w:rsid w:val="00B94945"/>
    <w:rsid w:val="00C745EA"/>
    <w:rsid w:val="00C7793E"/>
    <w:rsid w:val="00CE6971"/>
    <w:rsid w:val="00D53053"/>
    <w:rsid w:val="00DB24C9"/>
    <w:rsid w:val="00DD2370"/>
    <w:rsid w:val="00EB4BE0"/>
    <w:rsid w:val="00ED262D"/>
    <w:rsid w:val="00F44921"/>
    <w:rsid w:val="00FA286C"/>
    <w:rsid w:val="00FB74A7"/>
    <w:rsid w:val="00FC3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102"/>
    <w:rPr>
      <w:color w:val="0000FF"/>
      <w:u w:val="single"/>
    </w:rPr>
  </w:style>
  <w:style w:type="paragraph" w:styleId="NormalWeb">
    <w:name w:val="Normal (Web)"/>
    <w:basedOn w:val="Normal"/>
    <w:uiPriority w:val="99"/>
    <w:semiHidden/>
    <w:unhideWhenUsed/>
    <w:rsid w:val="006831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102"/>
    <w:rPr>
      <w:rFonts w:ascii="Tahoma" w:hAnsi="Tahoma" w:cs="Tahoma"/>
      <w:sz w:val="16"/>
      <w:szCs w:val="16"/>
    </w:rPr>
  </w:style>
  <w:style w:type="character" w:styleId="CommentReference">
    <w:name w:val="annotation reference"/>
    <w:basedOn w:val="DefaultParagraphFont"/>
    <w:uiPriority w:val="99"/>
    <w:semiHidden/>
    <w:unhideWhenUsed/>
    <w:rsid w:val="00726E46"/>
    <w:rPr>
      <w:sz w:val="16"/>
      <w:szCs w:val="16"/>
    </w:rPr>
  </w:style>
  <w:style w:type="paragraph" w:styleId="CommentText">
    <w:name w:val="annotation text"/>
    <w:basedOn w:val="Normal"/>
    <w:link w:val="CommentTextChar"/>
    <w:uiPriority w:val="99"/>
    <w:unhideWhenUsed/>
    <w:rsid w:val="00726E46"/>
    <w:pPr>
      <w:spacing w:line="240" w:lineRule="auto"/>
    </w:pPr>
    <w:rPr>
      <w:sz w:val="20"/>
      <w:szCs w:val="20"/>
    </w:rPr>
  </w:style>
  <w:style w:type="character" w:customStyle="1" w:styleId="CommentTextChar">
    <w:name w:val="Comment Text Char"/>
    <w:basedOn w:val="DefaultParagraphFont"/>
    <w:link w:val="CommentText"/>
    <w:uiPriority w:val="99"/>
    <w:rsid w:val="00726E46"/>
    <w:rPr>
      <w:sz w:val="20"/>
      <w:szCs w:val="20"/>
    </w:rPr>
  </w:style>
  <w:style w:type="paragraph" w:styleId="CommentSubject">
    <w:name w:val="annotation subject"/>
    <w:basedOn w:val="CommentText"/>
    <w:next w:val="CommentText"/>
    <w:link w:val="CommentSubjectChar"/>
    <w:uiPriority w:val="99"/>
    <w:semiHidden/>
    <w:unhideWhenUsed/>
    <w:rsid w:val="00726E46"/>
    <w:rPr>
      <w:b/>
      <w:bCs/>
    </w:rPr>
  </w:style>
  <w:style w:type="character" w:customStyle="1" w:styleId="CommentSubjectChar">
    <w:name w:val="Comment Subject Char"/>
    <w:basedOn w:val="CommentTextChar"/>
    <w:link w:val="CommentSubject"/>
    <w:uiPriority w:val="99"/>
    <w:semiHidden/>
    <w:rsid w:val="00726E46"/>
    <w:rPr>
      <w:b/>
      <w:bCs/>
      <w:sz w:val="20"/>
      <w:szCs w:val="20"/>
    </w:rPr>
  </w:style>
  <w:style w:type="paragraph" w:styleId="Revision">
    <w:name w:val="Revision"/>
    <w:hidden/>
    <w:uiPriority w:val="99"/>
    <w:semiHidden/>
    <w:rsid w:val="008E27D9"/>
    <w:pPr>
      <w:spacing w:after="0" w:line="240" w:lineRule="auto"/>
    </w:pPr>
  </w:style>
  <w:style w:type="character" w:customStyle="1" w:styleId="UnresolvedMention">
    <w:name w:val="Unresolved Mention"/>
    <w:basedOn w:val="DefaultParagraphFont"/>
    <w:uiPriority w:val="99"/>
    <w:semiHidden/>
    <w:unhideWhenUsed/>
    <w:rsid w:val="00235836"/>
    <w:rPr>
      <w:color w:val="605E5C"/>
      <w:shd w:val="clear" w:color="auto" w:fill="E1DFDD"/>
    </w:rPr>
  </w:style>
  <w:style w:type="character" w:customStyle="1" w:styleId="cf01">
    <w:name w:val="cf01"/>
    <w:basedOn w:val="DefaultParagraphFont"/>
    <w:rsid w:val="00DD2370"/>
    <w:rPr>
      <w:rFonts w:ascii="Segoe UI" w:hAnsi="Segoe UI" w:cs="Segoe UI" w:hint="default"/>
      <w:sz w:val="18"/>
      <w:szCs w:val="18"/>
    </w:rPr>
  </w:style>
  <w:style w:type="paragraph" w:styleId="ListParagraph">
    <w:name w:val="List Paragraph"/>
    <w:basedOn w:val="Normal"/>
    <w:uiPriority w:val="34"/>
    <w:qFormat/>
    <w:rsid w:val="00DD2370"/>
    <w:pPr>
      <w:ind w:left="720"/>
      <w:contextualSpacing/>
    </w:pPr>
  </w:style>
  <w:style w:type="character" w:styleId="FollowedHyperlink">
    <w:name w:val="FollowedHyperlink"/>
    <w:basedOn w:val="DefaultParagraphFont"/>
    <w:uiPriority w:val="99"/>
    <w:semiHidden/>
    <w:unhideWhenUsed/>
    <w:rsid w:val="00B949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2363784">
      <w:bodyDiv w:val="1"/>
      <w:marLeft w:val="0"/>
      <w:marRight w:val="0"/>
      <w:marTop w:val="0"/>
      <w:marBottom w:val="0"/>
      <w:divBdr>
        <w:top w:val="none" w:sz="0" w:space="0" w:color="auto"/>
        <w:left w:val="none" w:sz="0" w:space="0" w:color="auto"/>
        <w:bottom w:val="none" w:sz="0" w:space="0" w:color="auto"/>
        <w:right w:val="none" w:sz="0" w:space="0" w:color="auto"/>
      </w:divBdr>
      <w:divsChild>
        <w:div w:id="1748766500">
          <w:marLeft w:val="0"/>
          <w:marRight w:val="0"/>
          <w:marTop w:val="0"/>
          <w:marBottom w:val="0"/>
          <w:divBdr>
            <w:top w:val="none" w:sz="0" w:space="0" w:color="auto"/>
            <w:left w:val="none" w:sz="0" w:space="0" w:color="auto"/>
            <w:bottom w:val="none" w:sz="0" w:space="0" w:color="auto"/>
            <w:right w:val="none" w:sz="0" w:space="0" w:color="auto"/>
          </w:divBdr>
          <w:divsChild>
            <w:div w:id="19622842">
              <w:marLeft w:val="0"/>
              <w:marRight w:val="0"/>
              <w:marTop w:val="0"/>
              <w:marBottom w:val="0"/>
              <w:divBdr>
                <w:top w:val="none" w:sz="0" w:space="0" w:color="auto"/>
                <w:left w:val="none" w:sz="0" w:space="0" w:color="auto"/>
                <w:bottom w:val="none" w:sz="0" w:space="0" w:color="auto"/>
                <w:right w:val="none" w:sz="0" w:space="0" w:color="auto"/>
              </w:divBdr>
              <w:divsChild>
                <w:div w:id="20203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136">
          <w:marLeft w:val="0"/>
          <w:marRight w:val="0"/>
          <w:marTop w:val="0"/>
          <w:marBottom w:val="0"/>
          <w:divBdr>
            <w:top w:val="none" w:sz="0" w:space="0" w:color="auto"/>
            <w:left w:val="none" w:sz="0" w:space="0" w:color="auto"/>
            <w:bottom w:val="none" w:sz="0" w:space="0" w:color="auto"/>
            <w:right w:val="none" w:sz="0" w:space="0" w:color="auto"/>
          </w:divBdr>
          <w:divsChild>
            <w:div w:id="18933979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5315853">
                  <w:marLeft w:val="0"/>
                  <w:marRight w:val="0"/>
                  <w:marTop w:val="0"/>
                  <w:marBottom w:val="0"/>
                  <w:divBdr>
                    <w:top w:val="none" w:sz="0" w:space="0" w:color="auto"/>
                    <w:left w:val="none" w:sz="0" w:space="0" w:color="auto"/>
                    <w:bottom w:val="none" w:sz="0" w:space="0" w:color="auto"/>
                    <w:right w:val="none" w:sz="0" w:space="0" w:color="auto"/>
                  </w:divBdr>
                  <w:divsChild>
                    <w:div w:id="1320034483">
                      <w:marLeft w:val="0"/>
                      <w:marRight w:val="0"/>
                      <w:marTop w:val="0"/>
                      <w:marBottom w:val="0"/>
                      <w:divBdr>
                        <w:top w:val="none" w:sz="0" w:space="0" w:color="auto"/>
                        <w:left w:val="none" w:sz="0" w:space="0" w:color="auto"/>
                        <w:bottom w:val="none" w:sz="0" w:space="0" w:color="auto"/>
                        <w:right w:val="none" w:sz="0" w:space="0" w:color="auto"/>
                      </w:divBdr>
                      <w:divsChild>
                        <w:div w:id="18523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portfraud.ftc.gov/" TargetMode="External"/><Relationship Id="rId18" Type="http://schemas.openxmlformats.org/officeDocument/2006/relationships/hyperlink" Target="https://www.fda.gov/consumers/health-fraud-scams/2024-recalls-health-fraud?utm_source=chatgp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curemedical.com/prescriptionhub/" TargetMode="External"/><Relationship Id="rId12" Type="http://schemas.openxmlformats.org/officeDocument/2006/relationships/hyperlink" Target="https://ods.od.nih.gov/About/DSHEA_Wording.aspx" TargetMode="External"/><Relationship Id="rId17" Type="http://schemas.openxmlformats.org/officeDocument/2006/relationships/hyperlink" Target="https://www.ice.gov/news/releases/feds-announce-joint-enforcement-effort-targeting-illegal-production-and-sale-steroids"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justice.gov/archives/opa/pr/justice-department-and-federal-partners-announce-enforcement-actions-dietary-supplement-cas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minsights.com/industry-analysis/us-telemedicine-market" TargetMode="External"/><Relationship Id="rId11" Type="http://schemas.openxmlformats.org/officeDocument/2006/relationships/hyperlink" Target="https://www.dea.gov/press-releases/2024/05/09/dea-releases-2024-national-drug-threat-assessment" TargetMode="External"/><Relationship Id="rId24" Type="http://schemas.microsoft.com/office/2018/08/relationships/commentsExtensible" Target="commentsExtensible.xml"/><Relationship Id="rId5" Type="http://schemas.openxmlformats.org/officeDocument/2006/relationships/image" Target="media/image1.jpeg"/><Relationship Id="rId15" Type="http://schemas.openxmlformats.org/officeDocument/2006/relationships/hyperlink" Target="https://www.efsa.europa.eu/en" TargetMode="External"/><Relationship Id="rId23" Type="http://schemas.microsoft.com/office/2011/relationships/people" Target="people.xml"/><Relationship Id="rId10" Type="http://schemas.openxmlformats.org/officeDocument/2006/relationships/hyperlink" Target="https://www.justice.gov/usao-sdny/pr/federal-court-enters-injunction-against-herbal-drug-manufacturer-selling-misbranded-and" TargetMode="External"/><Relationship Id="rId19" Type="http://schemas.openxmlformats.org/officeDocument/2006/relationships/hyperlink" Target="https://securemedical.com/pillwatch/" TargetMode="External"/><Relationship Id="rId4" Type="http://schemas.openxmlformats.org/officeDocument/2006/relationships/webSettings" Target="webSettings.xml"/><Relationship Id="rId9" Type="http://schemas.openxmlformats.org/officeDocument/2006/relationships/hyperlink" Target="https://www.justice.gov/archives/opa/pr/federal-court-orders-new-york-company-and-its-operators-stop-distributing-adulterated-dietary" TargetMode="External"/><Relationship Id="rId14" Type="http://schemas.openxmlformats.org/officeDocument/2006/relationships/hyperlink" Target="https://www.nih.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Tory</dc:creator>
  <cp:lastModifiedBy>Tory</cp:lastModifiedBy>
  <cp:revision>7</cp:revision>
  <dcterms:created xsi:type="dcterms:W3CDTF">2025-04-24T19:26:00Z</dcterms:created>
  <dcterms:modified xsi:type="dcterms:W3CDTF">2025-04-24T19:44:00Z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cac52f881d2d7c516ce9445eb948678fc7cf943a9abd3ad8c8d8a2a36ebda3f2</vt:lpwstr>
  </property>
</Properties>
</file>